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C7D" w:rsidRPr="00BC3D02" w:rsidRDefault="0066000E" w:rsidP="00084C7D">
      <w:pPr>
        <w:tabs>
          <w:tab w:val="left" w:pos="1701"/>
          <w:tab w:val="right" w:pos="9639"/>
        </w:tabs>
        <w:spacing w:after="0"/>
        <w:rPr>
          <w:rFonts w:ascii="Arial" w:hAnsi="Arial" w:cs="Arial"/>
          <w:b/>
          <w:color w:val="000000"/>
          <w:kern w:val="2"/>
          <w:sz w:val="24"/>
          <w:szCs w:val="24"/>
          <w:lang w:val="en-US"/>
        </w:rPr>
      </w:pPr>
      <w:r>
        <w:rPr>
          <w:rFonts w:ascii="Arial" w:hAnsi="Arial" w:cs="Arial"/>
          <w:b/>
          <w:bCs/>
          <w:sz w:val="28"/>
          <w:szCs w:val="28"/>
        </w:rPr>
        <w:t>3GPP TSG RAN WG2 #115</w:t>
      </w:r>
      <w:r w:rsidR="00084C7D" w:rsidRPr="00A87DF4">
        <w:rPr>
          <w:rFonts w:ascii="Arial" w:hAnsi="Arial" w:cs="Arial"/>
          <w:b/>
          <w:color w:val="000000"/>
          <w:kern w:val="2"/>
          <w:sz w:val="28"/>
          <w:szCs w:val="28"/>
          <w:lang w:val="en-US"/>
        </w:rPr>
        <w:tab/>
      </w:r>
      <w:r w:rsidR="00DB7951" w:rsidRPr="00DB7951">
        <w:rPr>
          <w:rFonts w:ascii="Arial" w:hAnsi="Arial" w:cs="Arial"/>
          <w:b/>
          <w:color w:val="000000"/>
          <w:kern w:val="2"/>
          <w:sz w:val="24"/>
          <w:szCs w:val="24"/>
          <w:lang w:val="en-US"/>
        </w:rPr>
        <w:t>R2-2108018</w:t>
      </w:r>
    </w:p>
    <w:p w:rsidR="00084C7D" w:rsidRPr="00BC3D02" w:rsidRDefault="00084C7D" w:rsidP="00084C7D">
      <w:pPr>
        <w:tabs>
          <w:tab w:val="left" w:pos="1979"/>
        </w:tabs>
        <w:spacing w:after="180" w:line="240" w:lineRule="auto"/>
        <w:jc w:val="left"/>
        <w:rPr>
          <w:rFonts w:asciiTheme="minorEastAsia" w:eastAsiaTheme="minorEastAsia" w:hAnsiTheme="minorEastAsia" w:cs="Arial"/>
          <w:b/>
          <w:bCs/>
          <w:sz w:val="28"/>
          <w:szCs w:val="28"/>
        </w:rPr>
      </w:pPr>
      <w:proofErr w:type="gramStart"/>
      <w:r>
        <w:rPr>
          <w:rFonts w:ascii="Arial" w:eastAsia="MS Mincho" w:hAnsi="Arial" w:cs="Arial"/>
          <w:b/>
          <w:bCs/>
          <w:sz w:val="28"/>
          <w:szCs w:val="28"/>
          <w:lang w:eastAsia="ja-JP"/>
        </w:rPr>
        <w:t>e</w:t>
      </w:r>
      <w:r w:rsidRPr="00C51BBE">
        <w:rPr>
          <w:rFonts w:ascii="Arial" w:eastAsia="MS Mincho" w:hAnsi="Arial" w:cs="Arial"/>
          <w:b/>
          <w:bCs/>
          <w:sz w:val="28"/>
          <w:szCs w:val="28"/>
          <w:lang w:eastAsia="ja-JP"/>
        </w:rPr>
        <w:t>-Meeting</w:t>
      </w:r>
      <w:proofErr w:type="gramEnd"/>
      <w:r w:rsidR="008F0C5A">
        <w:rPr>
          <w:rFonts w:ascii="Arial" w:eastAsia="MS Mincho" w:hAnsi="Arial" w:cs="Arial"/>
          <w:b/>
          <w:bCs/>
          <w:sz w:val="28"/>
          <w:szCs w:val="28"/>
          <w:lang w:eastAsia="ja-JP"/>
        </w:rPr>
        <w:t xml:space="preserve">, </w:t>
      </w:r>
      <w:r w:rsidR="00920F28" w:rsidRPr="00920F28">
        <w:rPr>
          <w:rFonts w:ascii="Arial" w:eastAsia="MS Mincho" w:hAnsi="Arial" w:cs="Arial" w:hint="eastAsia"/>
          <w:b/>
          <w:bCs/>
          <w:sz w:val="28"/>
          <w:szCs w:val="28"/>
          <w:lang w:eastAsia="ja-JP"/>
        </w:rPr>
        <w:t>August</w:t>
      </w:r>
      <w:r w:rsidR="00255157">
        <w:rPr>
          <w:rFonts w:ascii="等线" w:eastAsia="等线" w:hAnsi="等线" w:cs="Arial"/>
          <w:b/>
          <w:bCs/>
          <w:sz w:val="28"/>
          <w:szCs w:val="28"/>
        </w:rPr>
        <w:t xml:space="preserve"> </w:t>
      </w:r>
      <w:r w:rsidR="00BC3D02">
        <w:rPr>
          <w:rFonts w:ascii="Arial" w:eastAsia="MS Mincho" w:hAnsi="Arial" w:cs="Arial"/>
          <w:b/>
          <w:bCs/>
          <w:sz w:val="28"/>
          <w:szCs w:val="28"/>
          <w:lang w:eastAsia="ja-JP"/>
        </w:rPr>
        <w:t>9</w:t>
      </w:r>
      <w:r w:rsidR="00BC3D02" w:rsidRPr="00BC3D02">
        <w:rPr>
          <w:rFonts w:asciiTheme="minorEastAsia" w:eastAsiaTheme="minorEastAsia" w:hAnsiTheme="minorEastAsia" w:cs="Arial"/>
          <w:b/>
          <w:bCs/>
          <w:sz w:val="28"/>
          <w:szCs w:val="28"/>
          <w:vertAlign w:val="superscript"/>
        </w:rPr>
        <w:t>th</w:t>
      </w:r>
      <w:r w:rsidR="00BC3D02">
        <w:rPr>
          <w:rFonts w:ascii="Arial" w:eastAsia="MS Mincho" w:hAnsi="Arial" w:cs="Arial"/>
          <w:b/>
          <w:bCs/>
          <w:sz w:val="28"/>
          <w:szCs w:val="28"/>
          <w:lang w:eastAsia="ja-JP"/>
        </w:rPr>
        <w:t>–</w:t>
      </w:r>
      <w:r>
        <w:rPr>
          <w:rFonts w:ascii="Arial" w:eastAsia="MS Mincho" w:hAnsi="Arial" w:cs="Arial"/>
          <w:b/>
          <w:bCs/>
          <w:sz w:val="28"/>
          <w:szCs w:val="28"/>
          <w:lang w:eastAsia="ja-JP"/>
        </w:rPr>
        <w:t xml:space="preserve"> </w:t>
      </w:r>
      <w:r w:rsidR="004E1AFB">
        <w:rPr>
          <w:rFonts w:ascii="Arial" w:eastAsia="MS Mincho" w:hAnsi="Arial" w:cs="Arial"/>
          <w:b/>
          <w:bCs/>
          <w:sz w:val="28"/>
          <w:szCs w:val="28"/>
          <w:lang w:eastAsia="ja-JP"/>
        </w:rPr>
        <w:t>27</w:t>
      </w:r>
      <w:r w:rsidR="00BC3D02" w:rsidRPr="00BC3D02">
        <w:rPr>
          <w:rFonts w:asciiTheme="minorEastAsia" w:eastAsiaTheme="minorEastAsia" w:hAnsiTheme="minorEastAsia" w:cs="Arial"/>
          <w:b/>
          <w:bCs/>
          <w:sz w:val="28"/>
          <w:szCs w:val="28"/>
          <w:vertAlign w:val="superscript"/>
        </w:rPr>
        <w:t>th</w:t>
      </w:r>
      <w:r w:rsidRPr="00C51BBE">
        <w:rPr>
          <w:rFonts w:ascii="Arial" w:eastAsia="MS Mincho" w:hAnsi="Arial" w:cs="Arial"/>
          <w:b/>
          <w:bCs/>
          <w:sz w:val="28"/>
          <w:szCs w:val="28"/>
          <w:lang w:eastAsia="ja-JP"/>
        </w:rPr>
        <w:t>, 2021</w:t>
      </w:r>
    </w:p>
    <w:p w:rsidR="00ED5A54" w:rsidRPr="00467DEF" w:rsidRDefault="007E2DF3" w:rsidP="00D17D85">
      <w:pPr>
        <w:tabs>
          <w:tab w:val="left" w:pos="1979"/>
        </w:tabs>
        <w:spacing w:after="180" w:line="240" w:lineRule="auto"/>
        <w:jc w:val="left"/>
        <w:rPr>
          <w:rFonts w:ascii="Arial" w:hAnsi="Arial" w:cs="Arial"/>
          <w:b/>
          <w:bCs/>
          <w:sz w:val="24"/>
          <w:lang w:val="en-US"/>
        </w:rPr>
      </w:pPr>
      <w:r>
        <w:rPr>
          <w:rFonts w:ascii="Arial" w:hAnsi="Arial" w:cs="Arial"/>
          <w:b/>
          <w:bCs/>
          <w:sz w:val="24"/>
          <w:lang w:val="en-US"/>
        </w:rPr>
        <w:t xml:space="preserve"> </w:t>
      </w:r>
      <w:r>
        <w:rPr>
          <w:rFonts w:ascii="Arial" w:hAnsi="Arial" w:cs="Arial"/>
          <w:b/>
          <w:bCs/>
          <w:sz w:val="24"/>
          <w:lang w:val="en-US"/>
        </w:rPr>
        <w:tab/>
      </w:r>
      <w:r>
        <w:rPr>
          <w:rFonts w:ascii="Arial" w:hAnsi="Arial" w:cs="Arial"/>
          <w:b/>
          <w:bCs/>
          <w:sz w:val="24"/>
          <w:lang w:val="en-US"/>
        </w:rPr>
        <w:tab/>
      </w:r>
      <w:r w:rsidR="0025616B" w:rsidRPr="0025616B">
        <w:rPr>
          <w:rFonts w:ascii="Arial" w:hAnsi="Arial" w:cs="Arial"/>
          <w:b/>
          <w:bCs/>
          <w:color w:val="FF0000"/>
        </w:rPr>
        <w:t xml:space="preserve"> </w:t>
      </w:r>
      <w:r w:rsidR="00B81FC3">
        <w:rPr>
          <w:rFonts w:ascii="Arial" w:hAnsi="Arial" w:cs="Arial"/>
          <w:b/>
          <w:bCs/>
          <w:color w:val="FF0000"/>
        </w:rPr>
        <w:tab/>
      </w:r>
      <w:r w:rsidR="00B81FC3">
        <w:rPr>
          <w:rFonts w:ascii="Arial" w:hAnsi="Arial" w:cs="Arial"/>
          <w:b/>
          <w:bCs/>
          <w:color w:val="FF0000"/>
        </w:rPr>
        <w:tab/>
      </w:r>
    </w:p>
    <w:p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BD0F86">
        <w:rPr>
          <w:rFonts w:ascii="Arial" w:hAnsi="Arial" w:cs="Arial"/>
          <w:b/>
          <w:bCs/>
          <w:sz w:val="24"/>
          <w:lang w:val="en-US"/>
        </w:rPr>
        <w:t>9.</w:t>
      </w:r>
      <w:r w:rsidR="009F316A">
        <w:rPr>
          <w:rFonts w:ascii="Arial" w:hAnsi="Arial" w:cs="Arial"/>
          <w:b/>
          <w:bCs/>
          <w:sz w:val="24"/>
          <w:lang w:val="en-US"/>
        </w:rPr>
        <w:t>2</w:t>
      </w:r>
      <w:r w:rsidR="00646A0E">
        <w:rPr>
          <w:rFonts w:ascii="Arial" w:hAnsi="Arial" w:cs="Arial"/>
          <w:b/>
          <w:bCs/>
          <w:sz w:val="24"/>
          <w:lang w:val="en-US"/>
        </w:rPr>
        <w:t>.</w:t>
      </w:r>
      <w:r w:rsidR="00920F28">
        <w:rPr>
          <w:rFonts w:ascii="Arial" w:hAnsi="Arial" w:cs="Arial"/>
          <w:b/>
          <w:bCs/>
          <w:sz w:val="24"/>
          <w:lang w:val="en-US"/>
        </w:rPr>
        <w:t>4.1</w:t>
      </w:r>
    </w:p>
    <w:p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360E5A" w:rsidRPr="00360E5A">
        <w:rPr>
          <w:rFonts w:ascii="Arial" w:hAnsi="Arial" w:cs="Arial"/>
          <w:b/>
          <w:bCs/>
          <w:sz w:val="24"/>
          <w:lang w:val="en-US" w:eastAsia="en-US"/>
        </w:rPr>
        <w:t>Xiaomi Communications</w:t>
      </w:r>
    </w:p>
    <w:p w:rsidR="00656311" w:rsidRPr="006C13EA" w:rsidRDefault="00656311" w:rsidP="00FE7696">
      <w:pPr>
        <w:tabs>
          <w:tab w:val="left" w:pos="1979"/>
        </w:tabs>
        <w:spacing w:after="180" w:line="240" w:lineRule="auto"/>
        <w:ind w:left="1979" w:hanging="1979"/>
        <w:rPr>
          <w:rFonts w:ascii="Arial" w:hAnsi="Arial" w:cs="Arial"/>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5655AA">
        <w:rPr>
          <w:rFonts w:ascii="Arial" w:hAnsi="Arial" w:cs="Arial" w:hint="eastAsia"/>
          <w:b/>
          <w:bCs/>
          <w:sz w:val="24"/>
          <w:lang w:val="en-US"/>
        </w:rPr>
        <w:t>Discussion</w:t>
      </w:r>
      <w:r w:rsidR="005655AA">
        <w:rPr>
          <w:rFonts w:ascii="Arial" w:hAnsi="Arial" w:cs="Arial"/>
          <w:b/>
          <w:bCs/>
          <w:sz w:val="24"/>
          <w:lang w:val="en-US" w:eastAsia="en-US"/>
        </w:rPr>
        <w:t xml:space="preserve"> </w:t>
      </w:r>
      <w:r w:rsidR="005655AA">
        <w:rPr>
          <w:rFonts w:ascii="Arial" w:hAnsi="Arial" w:cs="Arial" w:hint="eastAsia"/>
          <w:b/>
          <w:bCs/>
          <w:sz w:val="24"/>
          <w:lang w:val="en-US"/>
        </w:rPr>
        <w:t>on</w:t>
      </w:r>
      <w:r w:rsidR="005655AA">
        <w:rPr>
          <w:rFonts w:ascii="Arial" w:hAnsi="Arial" w:cs="Arial"/>
          <w:b/>
          <w:bCs/>
          <w:sz w:val="24"/>
          <w:lang w:val="en-US" w:eastAsia="en-US"/>
        </w:rPr>
        <w:t xml:space="preserve"> </w:t>
      </w:r>
      <w:r w:rsidR="005655AA">
        <w:rPr>
          <w:rFonts w:ascii="Arial" w:hAnsi="Arial" w:cs="Arial" w:hint="eastAsia"/>
          <w:b/>
          <w:bCs/>
          <w:sz w:val="24"/>
          <w:lang w:val="en-US"/>
        </w:rPr>
        <w:t>c</w:t>
      </w:r>
      <w:r w:rsidR="00FB7F0C">
        <w:rPr>
          <w:rFonts w:ascii="Arial" w:hAnsi="Arial" w:cs="Arial"/>
          <w:b/>
          <w:bCs/>
          <w:sz w:val="24"/>
          <w:lang w:val="en-US" w:eastAsia="en-US"/>
        </w:rPr>
        <w:t xml:space="preserve">onnected mode </w:t>
      </w:r>
      <w:r w:rsidR="001727DF">
        <w:rPr>
          <w:rFonts w:ascii="Arial" w:hAnsi="Arial" w:cs="Arial" w:hint="eastAsia"/>
          <w:b/>
          <w:bCs/>
          <w:sz w:val="24"/>
          <w:lang w:val="en-US"/>
        </w:rPr>
        <w:t>mobility</w:t>
      </w:r>
      <w:r w:rsidR="005655AA">
        <w:rPr>
          <w:rFonts w:ascii="Arial" w:hAnsi="Arial" w:cs="Arial"/>
          <w:b/>
          <w:bCs/>
          <w:sz w:val="24"/>
          <w:lang w:val="en-US" w:eastAsia="en-US"/>
        </w:rPr>
        <w:t xml:space="preserve"> </w:t>
      </w:r>
      <w:r w:rsidR="005655AA">
        <w:rPr>
          <w:rFonts w:ascii="Arial" w:hAnsi="Arial" w:cs="Arial" w:hint="eastAsia"/>
          <w:b/>
          <w:bCs/>
          <w:sz w:val="24"/>
          <w:lang w:val="en-US"/>
        </w:rPr>
        <w:t>for</w:t>
      </w:r>
      <w:r w:rsidR="005655AA">
        <w:rPr>
          <w:rFonts w:ascii="Arial" w:hAnsi="Arial" w:cs="Arial"/>
          <w:b/>
          <w:bCs/>
          <w:sz w:val="24"/>
          <w:lang w:val="en-US"/>
        </w:rPr>
        <w:t xml:space="preserve"> </w:t>
      </w:r>
      <w:proofErr w:type="spellStart"/>
      <w:r w:rsidR="007A0489" w:rsidRPr="007A0489">
        <w:rPr>
          <w:rFonts w:ascii="Arial" w:hAnsi="Arial" w:cs="Arial"/>
          <w:b/>
          <w:bCs/>
          <w:sz w:val="24"/>
          <w:lang w:val="en-US" w:eastAsia="en-US"/>
        </w:rPr>
        <w:t>IoT</w:t>
      </w:r>
      <w:proofErr w:type="spellEnd"/>
      <w:r w:rsidR="007A0489" w:rsidRPr="007A0489">
        <w:rPr>
          <w:rFonts w:ascii="Arial" w:hAnsi="Arial" w:cs="Arial"/>
          <w:b/>
          <w:bCs/>
          <w:sz w:val="24"/>
          <w:lang w:val="en-US" w:eastAsia="en-US"/>
        </w:rPr>
        <w:t xml:space="preserve"> NTN</w:t>
      </w:r>
    </w:p>
    <w:p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rsidR="00703220" w:rsidRDefault="00703220" w:rsidP="00703220">
      <w:pPr>
        <w:pStyle w:val="1"/>
      </w:pPr>
      <w:bookmarkStart w:id="0" w:name="_Ref165266342"/>
      <w:r w:rsidRPr="001109BD">
        <w:t>Introduction</w:t>
      </w:r>
      <w:bookmarkEnd w:id="0"/>
    </w:p>
    <w:p w:rsidR="001727DF" w:rsidRPr="003E414D" w:rsidRDefault="00EE1C4C" w:rsidP="003E414D">
      <w:r>
        <w:t>A</w:t>
      </w:r>
      <w:r w:rsidR="001727DF">
        <w:t xml:space="preserve"> new work item</w:t>
      </w:r>
      <w:r>
        <w:t xml:space="preserve"> “</w:t>
      </w:r>
      <w:r w:rsidRPr="00EE1C4C">
        <w:t>NB-IoT/eMTC support for Non-Terrestrial Networks</w:t>
      </w:r>
      <w:r>
        <w:t>”</w:t>
      </w:r>
      <w:r w:rsidR="001727DF">
        <w:t xml:space="preserve"> [1] has been approved. In the WID, one of the objectives is to enhance</w:t>
      </w:r>
      <w:r w:rsidR="00B466F9" w:rsidRPr="00B466F9">
        <w:t xml:space="preserve"> </w:t>
      </w:r>
      <w:r w:rsidR="00B466F9">
        <w:t>mobility and tracking a</w:t>
      </w:r>
      <w:r w:rsidR="00B466F9" w:rsidRPr="00B466F9">
        <w:t>rea</w:t>
      </w:r>
      <w:r w:rsidR="001727DF" w:rsidRPr="003F3F5A">
        <w:t xml:space="preserve"> </w:t>
      </w:r>
      <w:r w:rsidR="001727DF">
        <w:t>for</w:t>
      </w:r>
      <w:r w:rsidR="00B466F9">
        <w:t xml:space="preserve"> UE</w:t>
      </w:r>
      <w:r w:rsidR="001727DF">
        <w:t>, shown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27DF" w:rsidTr="00161943">
        <w:tc>
          <w:tcPr>
            <w:tcW w:w="9855" w:type="dxa"/>
            <w:shd w:val="clear" w:color="auto" w:fill="auto"/>
          </w:tcPr>
          <w:p w:rsidR="00B466F9" w:rsidRPr="004D03A0" w:rsidRDefault="00B466F9" w:rsidP="00B466F9">
            <w:pPr>
              <w:pStyle w:val="B1"/>
            </w:pPr>
            <w:r>
              <w:t>-</w:t>
            </w:r>
            <w:r>
              <w:tab/>
              <w:t>Mobility and Tracking Area:</w:t>
            </w:r>
          </w:p>
          <w:p w:rsidR="00B466F9" w:rsidRPr="004D03A0" w:rsidRDefault="00B466F9" w:rsidP="00B466F9">
            <w:pPr>
              <w:pStyle w:val="B2"/>
            </w:pPr>
            <w:r>
              <w:t>-</w:t>
            </w:r>
            <w:r>
              <w:tab/>
            </w:r>
            <w:r w:rsidRPr="004D03A0">
              <w:t>Enhancements to tracking area management using the earth-fixed TA concept, considering both hard-switch and soft-switch options, where in the soft-switch option the network may broadcast more than on</w:t>
            </w:r>
            <w:r>
              <w:t>e Tracking Area Code per PLMN.</w:t>
            </w:r>
          </w:p>
          <w:p w:rsidR="00B466F9" w:rsidRPr="004D03A0" w:rsidRDefault="00B466F9" w:rsidP="00B466F9">
            <w:pPr>
              <w:pStyle w:val="B2"/>
            </w:pPr>
            <w:r>
              <w:t>-</w:t>
            </w:r>
            <w:r>
              <w:tab/>
            </w:r>
            <w:r w:rsidRPr="004D03A0">
              <w:t>Support of legacy (Rel-16) cell selection/reselection mechanisms without major enhancements. Minor adjustments to existing mobility mechanisms, such as a new parameter values, change to timing etc. can be considered to adapt functionality to NTN.</w:t>
            </w:r>
          </w:p>
          <w:p w:rsidR="001727DF" w:rsidRDefault="00B466F9" w:rsidP="00B466F9">
            <w:pPr>
              <w:pStyle w:val="B2"/>
            </w:pPr>
            <w:r>
              <w:t>-</w:t>
            </w:r>
            <w:r>
              <w:tab/>
            </w:r>
            <w:r w:rsidRPr="00B466F9">
              <w:rPr>
                <w:highlight w:val="yellow"/>
              </w:rPr>
              <w:t>Support of</w:t>
            </w:r>
            <w:bookmarkStart w:id="1" w:name="OLE_LINK3"/>
            <w:bookmarkStart w:id="2" w:name="OLE_LINK4"/>
            <w:r w:rsidRPr="00B466F9">
              <w:rPr>
                <w:highlight w:val="yellow"/>
              </w:rPr>
              <w:t xml:space="preserve"> legacy (Rel-16) Handover and RLF/reestablishment mechanisms </w:t>
            </w:r>
            <w:bookmarkEnd w:id="1"/>
            <w:bookmarkEnd w:id="2"/>
            <w:r w:rsidRPr="00B466F9">
              <w:rPr>
                <w:highlight w:val="yellow"/>
              </w:rPr>
              <w:t>without major enhancements. For eMTC, Rel-16 LTE CHO procedure can be considered without major enhancements. Minor adjustments to existing mobility mechanisms, such as a new parameter values, change to timing etc. can be considered to adapt functionality to NTN.</w:t>
            </w:r>
          </w:p>
        </w:tc>
      </w:tr>
    </w:tbl>
    <w:p w:rsidR="006103F2" w:rsidRPr="000F70F8" w:rsidRDefault="001727DF" w:rsidP="00B9594F">
      <w:r>
        <w:t xml:space="preserve">In this contribution, we provide our views on </w:t>
      </w:r>
      <w:r w:rsidR="00743906">
        <w:t xml:space="preserve">connected mode </w:t>
      </w:r>
      <w:r>
        <w:t>mobility</w:t>
      </w:r>
      <w:r w:rsidRPr="003F3F5A">
        <w:t xml:space="preserve"> </w:t>
      </w:r>
      <w:r>
        <w:t xml:space="preserve">for </w:t>
      </w:r>
      <w:r w:rsidR="00743906" w:rsidRPr="00743906">
        <w:t>NB-IoT/eMTC</w:t>
      </w:r>
      <w:r>
        <w:t xml:space="preserve"> NTN.</w:t>
      </w:r>
    </w:p>
    <w:p w:rsidR="005655AA" w:rsidRDefault="00703220" w:rsidP="005655AA">
      <w:pPr>
        <w:pStyle w:val="1"/>
      </w:pPr>
      <w:r>
        <w:rPr>
          <w:rFonts w:hint="eastAsia"/>
        </w:rPr>
        <w:t>Discussion</w:t>
      </w:r>
      <w:bookmarkStart w:id="3" w:name="OLE_LINK1"/>
    </w:p>
    <w:p w:rsidR="00743906" w:rsidRDefault="00743906" w:rsidP="00743906">
      <w:pPr>
        <w:pStyle w:val="2"/>
        <w:rPr>
          <w:lang w:eastAsia="zh-CN"/>
        </w:rPr>
      </w:pPr>
      <w:r>
        <w:rPr>
          <w:lang w:eastAsia="zh-CN"/>
        </w:rPr>
        <w:t>H</w:t>
      </w:r>
      <w:r>
        <w:rPr>
          <w:rFonts w:hint="eastAsia"/>
          <w:lang w:eastAsia="zh-CN"/>
        </w:rPr>
        <w:t>andover</w:t>
      </w:r>
      <w:r w:rsidR="001758AA">
        <w:rPr>
          <w:lang w:eastAsia="zh-CN"/>
        </w:rPr>
        <w:t>-based</w:t>
      </w:r>
      <w:r w:rsidR="00F53CEE">
        <w:t xml:space="preserve"> </w:t>
      </w:r>
      <w:r w:rsidR="00F53CEE">
        <w:rPr>
          <w:rFonts w:hint="eastAsia"/>
          <w:lang w:eastAsia="zh-CN"/>
        </w:rPr>
        <w:t>mobility</w:t>
      </w:r>
    </w:p>
    <w:p w:rsidR="00164047" w:rsidRPr="003E414D" w:rsidRDefault="00164047" w:rsidP="00164047">
      <w:r w:rsidRPr="003E414D">
        <w:rPr>
          <w:noProof/>
          <w:lang w:val="en-US"/>
        </w:rPr>
        <mc:AlternateContent>
          <mc:Choice Requires="wps">
            <w:drawing>
              <wp:anchor distT="0" distB="0" distL="114300" distR="114300" simplePos="0" relativeHeight="251659264" behindDoc="0" locked="0" layoutInCell="1" allowOverlap="1" wp14:anchorId="419FE32F" wp14:editId="2DDB61FC">
                <wp:simplePos x="0" y="0"/>
                <wp:positionH relativeFrom="margin">
                  <wp:posOffset>-58420</wp:posOffset>
                </wp:positionH>
                <wp:positionV relativeFrom="paragraph">
                  <wp:posOffset>466725</wp:posOffset>
                </wp:positionV>
                <wp:extent cx="6130290" cy="2526030"/>
                <wp:effectExtent l="0" t="0" r="23495" b="2159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2526030"/>
                        </a:xfrm>
                        <a:prstGeom prst="rect">
                          <a:avLst/>
                        </a:prstGeom>
                        <a:solidFill>
                          <a:srgbClr val="FFFFFF"/>
                        </a:solidFill>
                        <a:ln w="9525">
                          <a:solidFill>
                            <a:srgbClr val="000000"/>
                          </a:solidFill>
                          <a:miter lim="800000"/>
                          <a:headEnd/>
                          <a:tailEnd/>
                        </a:ln>
                      </wps:spPr>
                      <wps:txbx>
                        <w:txbxContent>
                          <w:p w:rsidR="00B8243B" w:rsidRPr="00652FCC" w:rsidRDefault="00B8243B" w:rsidP="00F11260">
                            <w:pPr>
                              <w:rPr>
                                <w:i/>
                              </w:rPr>
                            </w:pPr>
                            <w:r>
                              <w:rPr>
                                <w:rFonts w:hint="eastAsia"/>
                                <w:i/>
                              </w:rPr>
                              <w:t>R</w:t>
                            </w:r>
                            <w:r>
                              <w:rPr>
                                <w:i/>
                              </w:rPr>
                              <w:t>AN2#112e:</w:t>
                            </w:r>
                          </w:p>
                          <w:p w:rsidR="00B8243B" w:rsidRPr="00652FCC" w:rsidRDefault="00B8243B" w:rsidP="00164047">
                            <w:pPr>
                              <w:numPr>
                                <w:ilvl w:val="0"/>
                                <w:numId w:val="12"/>
                              </w:numPr>
                              <w:rPr>
                                <w:i/>
                              </w:rPr>
                            </w:pPr>
                            <w:r w:rsidRPr="00652FCC">
                              <w:rPr>
                                <w:i/>
                              </w:rPr>
                              <w:t xml:space="preserve">The CHO can be used in NTN for both moving cell and fixed cell scenarios, and the CHO procedure and execution condition defined in Rel-16 is the baseline for NTN CHO. </w:t>
                            </w:r>
                          </w:p>
                          <w:p w:rsidR="00B8243B" w:rsidRDefault="00B8243B" w:rsidP="00164047">
                            <w:pPr>
                              <w:numPr>
                                <w:ilvl w:val="0"/>
                                <w:numId w:val="12"/>
                              </w:numPr>
                              <w:rPr>
                                <w:i/>
                              </w:rPr>
                            </w:pPr>
                            <w:r w:rsidRPr="00652FCC">
                              <w:rPr>
                                <w:i/>
                              </w:rPr>
                              <w:t>NTN specific CHO execution condition can be further discussed.</w:t>
                            </w:r>
                          </w:p>
                          <w:p w:rsidR="00B8243B" w:rsidRDefault="00B8243B" w:rsidP="00164047">
                            <w:pPr>
                              <w:rPr>
                                <w:i/>
                              </w:rPr>
                            </w:pPr>
                            <w:r>
                              <w:rPr>
                                <w:i/>
                              </w:rPr>
                              <w:t>RAN2#113e</w:t>
                            </w:r>
                          </w:p>
                          <w:p w:rsidR="00B8243B" w:rsidRPr="001758AA" w:rsidRDefault="00B8243B" w:rsidP="00164047">
                            <w:pPr>
                              <w:numPr>
                                <w:ilvl w:val="0"/>
                                <w:numId w:val="12"/>
                              </w:numPr>
                              <w:rPr>
                                <w:i/>
                              </w:rPr>
                            </w:pPr>
                            <w:r w:rsidRPr="001758AA">
                              <w:rPr>
                                <w:i/>
                              </w:rPr>
                              <w:t>Support A4 event for NTN CHO. FFS whether other triggers needs to be combined with this.</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19FE32F" id="_x0000_t202" coordsize="21600,21600" o:spt="202" path="m,l,21600r21600,l21600,xe">
                <v:stroke joinstyle="miter"/>
                <v:path gradientshapeok="t" o:connecttype="rect"/>
              </v:shapetype>
              <v:shape id="文本框 2" o:spid="_x0000_s1026" type="#_x0000_t202" style="position:absolute;left:0;text-align:left;margin-left:-4.6pt;margin-top:36.75pt;width:482.7pt;height:198.9pt;z-index:251659264;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">
                <v:textbox style="mso-fit-shape-to-text:t">
                  <w:txbxContent>
                    <w:p w:rsidR="00B8243B" w:rsidRPr="00652FCC" w:rsidRDefault="00B8243B" w:rsidP="00F11260">
                      <w:pPr>
                        <w:rPr>
                          <w:i/>
                        </w:rPr>
                      </w:pPr>
                      <w:r>
                        <w:rPr>
                          <w:rFonts w:hint="eastAsia"/>
                          <w:i/>
                        </w:rPr>
                        <w:t>R</w:t>
                      </w:r>
                      <w:r>
                        <w:rPr>
                          <w:i/>
                        </w:rPr>
                        <w:t>AN2#112e:</w:t>
                      </w:r>
                    </w:p>
                    <w:p w:rsidR="00B8243B" w:rsidRPr="00652FCC" w:rsidRDefault="00B8243B" w:rsidP="00164047">
                      <w:pPr>
                        <w:numPr>
                          <w:ilvl w:val="0"/>
                          <w:numId w:val="12"/>
                        </w:numPr>
                        <w:rPr>
                          <w:i/>
                        </w:rPr>
                      </w:pPr>
                      <w:r w:rsidRPr="00652FCC">
                        <w:rPr>
                          <w:i/>
                        </w:rPr>
                        <w:t xml:space="preserve">The CHO can be used in NTN for both moving cell and fixed cell scenarios, and the CHO procedure and execution condition defined in Rel-16 is the baseline for NTN CHO. </w:t>
                      </w:r>
                    </w:p>
                    <w:p w:rsidR="00B8243B" w:rsidRDefault="00B8243B" w:rsidP="00164047">
                      <w:pPr>
                        <w:numPr>
                          <w:ilvl w:val="0"/>
                          <w:numId w:val="12"/>
                        </w:numPr>
                        <w:rPr>
                          <w:i/>
                        </w:rPr>
                      </w:pPr>
                      <w:r w:rsidRPr="00652FCC">
                        <w:rPr>
                          <w:i/>
                        </w:rPr>
                        <w:t>NTN specific CHO execution condition can be further discussed.</w:t>
                      </w:r>
                    </w:p>
                    <w:p w:rsidR="00B8243B" w:rsidRDefault="00B8243B" w:rsidP="00164047">
                      <w:pPr>
                        <w:rPr>
                          <w:i/>
                        </w:rPr>
                      </w:pPr>
                      <w:r>
                        <w:rPr>
                          <w:i/>
                        </w:rPr>
                        <w:t>RAN2#113e</w:t>
                      </w:r>
                    </w:p>
                    <w:p w:rsidR="00B8243B" w:rsidRPr="001758AA" w:rsidRDefault="00B8243B" w:rsidP="00164047">
                      <w:pPr>
                        <w:numPr>
                          <w:ilvl w:val="0"/>
                          <w:numId w:val="12"/>
                        </w:numPr>
                        <w:rPr>
                          <w:i/>
                        </w:rPr>
                      </w:pPr>
                      <w:r w:rsidRPr="001758AA">
                        <w:rPr>
                          <w:i/>
                        </w:rPr>
                        <w:t>Support A4 event for NTN CHO. FFS whether other triggers needs to be combined with this.</w:t>
                      </w:r>
                    </w:p>
                  </w:txbxContent>
                </v:textbox>
                <w10:wrap type="square" anchorx="margin"/>
              </v:shape>
            </w:pict>
          </mc:Fallback>
        </mc:AlternateContent>
      </w:r>
      <w:r w:rsidRPr="003E414D">
        <w:rPr>
          <w:rFonts w:hint="eastAsia"/>
        </w:rPr>
        <w:t>At</w:t>
      </w:r>
      <w:r w:rsidRPr="003E414D">
        <w:t xml:space="preserve"> RAN2#112e and RAN2#113e meeting [2] [3], the following agreements for NR NTN on </w:t>
      </w:r>
      <w:r w:rsidR="00B06EC3">
        <w:rPr>
          <w:rFonts w:hint="eastAsia"/>
        </w:rPr>
        <w:t>CHO</w:t>
      </w:r>
      <w:r w:rsidRPr="003E414D">
        <w:t xml:space="preserve"> </w:t>
      </w:r>
      <w:r w:rsidRPr="003E414D">
        <w:rPr>
          <w:rFonts w:hint="eastAsia"/>
        </w:rPr>
        <w:t>have</w:t>
      </w:r>
      <w:r w:rsidRPr="003E414D">
        <w:t xml:space="preserve"> </w:t>
      </w:r>
      <w:r w:rsidRPr="003E414D">
        <w:rPr>
          <w:rFonts w:hint="eastAsia"/>
        </w:rPr>
        <w:t>been</w:t>
      </w:r>
      <w:r w:rsidRPr="003E414D">
        <w:t xml:space="preserve"> achieved:</w:t>
      </w:r>
    </w:p>
    <w:p w:rsidR="009611B9" w:rsidRDefault="006223EC" w:rsidP="002D7B49">
      <w:r>
        <w:t xml:space="preserve">In WID </w:t>
      </w:r>
      <w:r>
        <w:rPr>
          <w:rFonts w:hint="eastAsia"/>
        </w:rPr>
        <w:t>[</w:t>
      </w:r>
      <w:r>
        <w:t xml:space="preserve">1], it has been </w:t>
      </w:r>
      <w:r w:rsidR="00CA7D9B">
        <w:t xml:space="preserve">recommended to consider </w:t>
      </w:r>
      <w:r w:rsidR="00CA7D9B">
        <w:rPr>
          <w:rFonts w:hint="eastAsia"/>
        </w:rPr>
        <w:t>(</w:t>
      </w:r>
      <w:r w:rsidR="00CA7D9B">
        <w:t xml:space="preserve">Rel-16) LTE CHO </w:t>
      </w:r>
      <w:r w:rsidR="004042DB">
        <w:t>for</w:t>
      </w:r>
      <w:r w:rsidR="00634864" w:rsidRPr="00634864">
        <w:t xml:space="preserve"> eMTC NTN.</w:t>
      </w:r>
      <w:r w:rsidR="00CA7D9B" w:rsidRPr="003E414D">
        <w:t xml:space="preserve"> In eMTC NTN, the propagation delays are much longer than TN, ranging from several milliseconds to hundreds of milliseconds </w:t>
      </w:r>
      <w:r w:rsidR="00CA7D9B" w:rsidRPr="003E414D">
        <w:lastRenderedPageBreak/>
        <w:t>depending on the altitudes of the spaceborne or airborne platforms and payload type in NTN.</w:t>
      </w:r>
      <w:r w:rsidR="009611B9" w:rsidRPr="003E414D">
        <w:t xml:space="preserve"> So, it may be too late if network provides handover command after receiving measurement reporting from UE. </w:t>
      </w:r>
    </w:p>
    <w:p w:rsidR="002D7B49" w:rsidRDefault="00CA7D9B" w:rsidP="002D7B49">
      <w:r w:rsidRPr="00C37643">
        <w:t>CHO is an efficient method to deal with such large propagation de</w:t>
      </w:r>
      <w:r w:rsidRPr="00C37643">
        <w:rPr>
          <w:rFonts w:hint="eastAsia"/>
        </w:rPr>
        <w:t xml:space="preserve">lays in </w:t>
      </w:r>
      <w:r w:rsidRPr="00C37643">
        <w:t xml:space="preserve">eMTC </w:t>
      </w:r>
      <w:r w:rsidRPr="00C37643">
        <w:rPr>
          <w:rFonts w:hint="eastAsia"/>
        </w:rPr>
        <w:t>NTN</w:t>
      </w:r>
      <w:r w:rsidR="005A6A7B" w:rsidRPr="00C37643">
        <w:rPr>
          <w:rFonts w:hint="eastAsia"/>
        </w:rPr>
        <w:t>,</w:t>
      </w:r>
      <w:r w:rsidR="005A6A7B" w:rsidRPr="00C37643">
        <w:t xml:space="preserve"> </w:t>
      </w:r>
      <w:r w:rsidRPr="00C37643">
        <w:rPr>
          <w:rFonts w:hint="eastAsia"/>
        </w:rPr>
        <w:t xml:space="preserve">because of a high degree of handover control and handover robustness. </w:t>
      </w:r>
      <w:r w:rsidR="004C042A" w:rsidRPr="00C37643">
        <w:t>Network can send handover command in advance, and when the handover trigger condition is met UE starts handover execution automatically</w:t>
      </w:r>
      <w:r w:rsidR="002D7B49" w:rsidRPr="00C37643">
        <w:t>.</w:t>
      </w:r>
      <w:r w:rsidR="002D7B49" w:rsidRPr="00C37643">
        <w:rPr>
          <w:rFonts w:hint="eastAsia"/>
        </w:rPr>
        <w:t xml:space="preserve"> </w:t>
      </w:r>
      <w:r w:rsidR="002D7B49" w:rsidRPr="00C37643">
        <w:t>Therefore, C</w:t>
      </w:r>
      <w:r w:rsidR="00BB1356">
        <w:t xml:space="preserve">HO </w:t>
      </w:r>
      <w:r w:rsidR="005A6A7B" w:rsidRPr="00C37643">
        <w:t>will be beneficial to</w:t>
      </w:r>
      <w:r w:rsidR="00120582" w:rsidRPr="00C37643">
        <w:t xml:space="preserve"> eMTC NTN</w:t>
      </w:r>
      <w:r w:rsidR="002D7B49" w:rsidRPr="00C37643">
        <w:t>.</w:t>
      </w:r>
      <w:r w:rsidR="00E36E3E">
        <w:t xml:space="preserve"> </w:t>
      </w:r>
      <w:r w:rsidR="006223EC" w:rsidRPr="006223EC">
        <w:t>Similar to</w:t>
      </w:r>
      <w:r w:rsidR="006223EC">
        <w:t xml:space="preserve"> NR NTN</w:t>
      </w:r>
      <w:r w:rsidR="00CF1270" w:rsidRPr="00C37643">
        <w:t>, Rel-16 LTE CHO procedure should be the baseline for CHO in eMTC NTN</w:t>
      </w:r>
      <w:r w:rsidR="00591630">
        <w:rPr>
          <w:rFonts w:hint="eastAsia"/>
        </w:rPr>
        <w:t>.</w:t>
      </w:r>
    </w:p>
    <w:p w:rsidR="00BE4563" w:rsidRPr="00C37643" w:rsidRDefault="00BE4563" w:rsidP="002D7B49">
      <w:r w:rsidRPr="004042DB">
        <w:rPr>
          <w:rFonts w:hint="eastAsia"/>
          <w:b/>
        </w:rPr>
        <w:t>P</w:t>
      </w:r>
      <w:r w:rsidR="00F11260">
        <w:rPr>
          <w:b/>
        </w:rPr>
        <w:t>roposal 1</w:t>
      </w:r>
      <w:r w:rsidRPr="004042DB">
        <w:rPr>
          <w:b/>
        </w:rPr>
        <w:t>: CHO can be used for eMTC NTN and Rel-16 LTE CHO procedure sh</w:t>
      </w:r>
      <w:r w:rsidR="00354A61">
        <w:rPr>
          <w:b/>
        </w:rPr>
        <w:t xml:space="preserve">ould be the baseline for </w:t>
      </w:r>
      <w:r w:rsidRPr="004042DB">
        <w:rPr>
          <w:b/>
        </w:rPr>
        <w:t>eMTC NTN</w:t>
      </w:r>
      <w:r w:rsidRPr="004042DB">
        <w:rPr>
          <w:rFonts w:hint="eastAsia"/>
          <w:b/>
        </w:rPr>
        <w:t>.</w:t>
      </w:r>
    </w:p>
    <w:p w:rsidR="00BE4563" w:rsidRPr="0066148C" w:rsidRDefault="00591630" w:rsidP="00BE4563">
      <w:r>
        <w:t xml:space="preserve">As mentioned in WID, </w:t>
      </w:r>
      <w:r w:rsidR="00BE4563">
        <w:rPr>
          <w:rFonts w:hint="eastAsia"/>
        </w:rPr>
        <w:t>m</w:t>
      </w:r>
      <w:r w:rsidRPr="00C37643">
        <w:t xml:space="preserve">inor enhancements </w:t>
      </w:r>
      <w:r w:rsidR="00BE4563">
        <w:rPr>
          <w:rFonts w:hint="eastAsia"/>
        </w:rPr>
        <w:t>for</w:t>
      </w:r>
      <w:r w:rsidR="00BE4563">
        <w:t xml:space="preserve"> </w:t>
      </w:r>
      <w:r w:rsidR="00BE4563">
        <w:rPr>
          <w:rFonts w:hint="eastAsia"/>
        </w:rPr>
        <w:t>CHO</w:t>
      </w:r>
      <w:r w:rsidR="00BE4563">
        <w:t xml:space="preserve"> </w:t>
      </w:r>
      <w:r w:rsidRPr="00C37643">
        <w:t>can be considered</w:t>
      </w:r>
      <w:r w:rsidR="00BE4563">
        <w:t xml:space="preserve"> </w:t>
      </w:r>
      <w:r w:rsidR="00BE4563">
        <w:rPr>
          <w:rFonts w:hint="eastAsia"/>
        </w:rPr>
        <w:t>in</w:t>
      </w:r>
      <w:r w:rsidR="00BE4563">
        <w:t xml:space="preserve"> </w:t>
      </w:r>
      <w:r w:rsidR="00BE4563">
        <w:rPr>
          <w:rFonts w:hint="eastAsia"/>
        </w:rPr>
        <w:t>eMTC</w:t>
      </w:r>
      <w:r w:rsidR="00BE4563">
        <w:t xml:space="preserve"> </w:t>
      </w:r>
      <w:r w:rsidR="00BE4563">
        <w:rPr>
          <w:rFonts w:hint="eastAsia"/>
        </w:rPr>
        <w:t>NTN</w:t>
      </w:r>
      <w:r w:rsidRPr="00C37643">
        <w:t>.</w:t>
      </w:r>
      <w:r w:rsidRPr="00591630">
        <w:t xml:space="preserve"> </w:t>
      </w:r>
      <w:r w:rsidR="00997A31" w:rsidRPr="00C37643">
        <w:t>In NR NTN, A4 event has been support</w:t>
      </w:r>
      <w:r w:rsidR="005376CC">
        <w:rPr>
          <w:rFonts w:hint="eastAsia"/>
        </w:rPr>
        <w:t>ed</w:t>
      </w:r>
      <w:r w:rsidR="00997A31" w:rsidRPr="00C37643">
        <w:t xml:space="preserve"> for CHO.</w:t>
      </w:r>
      <w:r w:rsidR="00997A31" w:rsidRPr="00997A31">
        <w:t xml:space="preserve"> </w:t>
      </w:r>
      <w:r w:rsidR="00997A31" w:rsidRPr="00C37643">
        <w:t>Network can con</w:t>
      </w:r>
      <w:r w:rsidR="00E14A2B" w:rsidRPr="00C37643">
        <w:t>figure appropriate candidate target cells for UE based on</w:t>
      </w:r>
      <w:r w:rsidR="00997A31" w:rsidRPr="00C37643">
        <w:t xml:space="preserve"> ephemeris information and UE lo</w:t>
      </w:r>
      <w:r w:rsidR="00B57A84" w:rsidRPr="00C37643">
        <w:t xml:space="preserve">cation information. When the </w:t>
      </w:r>
      <w:r w:rsidR="00997A31" w:rsidRPr="00C37643">
        <w:t>A4</w:t>
      </w:r>
      <w:r w:rsidR="00B57A84" w:rsidRPr="00C37643">
        <w:t xml:space="preserve"> </w:t>
      </w:r>
      <w:r w:rsidR="00B57A84" w:rsidRPr="00C37643">
        <w:rPr>
          <w:rFonts w:hint="eastAsia"/>
        </w:rPr>
        <w:t>is</w:t>
      </w:r>
      <w:r w:rsidR="00B57A84" w:rsidRPr="00C37643">
        <w:t xml:space="preserve"> satisf</w:t>
      </w:r>
      <w:r w:rsidR="00B57A84" w:rsidRPr="00C37643">
        <w:rPr>
          <w:rFonts w:hint="eastAsia"/>
        </w:rPr>
        <w:t>ied</w:t>
      </w:r>
      <w:r w:rsidR="00B57A84" w:rsidRPr="00C37643">
        <w:t xml:space="preserve">, </w:t>
      </w:r>
      <w:r w:rsidR="00B57A84" w:rsidRPr="00C37643">
        <w:rPr>
          <w:rFonts w:hint="eastAsia"/>
        </w:rPr>
        <w:t>UE</w:t>
      </w:r>
      <w:r w:rsidR="00B57A84" w:rsidRPr="00C37643">
        <w:t xml:space="preserve"> </w:t>
      </w:r>
      <w:r w:rsidR="00997A31" w:rsidRPr="00C37643">
        <w:t xml:space="preserve">can initiate </w:t>
      </w:r>
      <w:r w:rsidR="00C37643">
        <w:rPr>
          <w:rFonts w:hint="eastAsia"/>
        </w:rPr>
        <w:t>handover</w:t>
      </w:r>
      <w:r w:rsidR="00C37643">
        <w:t xml:space="preserve"> </w:t>
      </w:r>
      <w:r w:rsidR="00C37643">
        <w:rPr>
          <w:rFonts w:hint="eastAsia"/>
        </w:rPr>
        <w:t>procedure</w:t>
      </w:r>
      <w:r w:rsidR="00F53CEE">
        <w:rPr>
          <w:rFonts w:hint="eastAsia"/>
        </w:rPr>
        <w:t>s</w:t>
      </w:r>
      <w:r w:rsidR="00C37643">
        <w:t xml:space="preserve"> </w:t>
      </w:r>
      <w:r w:rsidR="00C37643">
        <w:rPr>
          <w:rFonts w:hint="eastAsia"/>
        </w:rPr>
        <w:t>and</w:t>
      </w:r>
      <w:r w:rsidR="00C37643">
        <w:t xml:space="preserve"> access </w:t>
      </w:r>
      <w:r w:rsidR="00C37643">
        <w:rPr>
          <w:rFonts w:hint="eastAsia"/>
        </w:rPr>
        <w:t>to</w:t>
      </w:r>
      <w:r w:rsidR="00997A31" w:rsidRPr="00C37643">
        <w:t xml:space="preserve"> the target cell</w:t>
      </w:r>
      <w:r w:rsidR="00E14A2B" w:rsidRPr="00C37643">
        <w:t xml:space="preserve">. </w:t>
      </w:r>
      <w:r w:rsidR="00C37643">
        <w:rPr>
          <w:rFonts w:hint="eastAsia"/>
        </w:rPr>
        <w:t>Introducing</w:t>
      </w:r>
      <w:r w:rsidR="00C37643">
        <w:t xml:space="preserve"> A4 </w:t>
      </w:r>
      <w:r w:rsidR="00C37643">
        <w:rPr>
          <w:rFonts w:hint="eastAsia"/>
        </w:rPr>
        <w:t>for</w:t>
      </w:r>
      <w:r w:rsidR="00C37643">
        <w:t xml:space="preserve"> </w:t>
      </w:r>
      <w:r w:rsidR="00C37643">
        <w:rPr>
          <w:rFonts w:hint="eastAsia"/>
        </w:rPr>
        <w:t>CHO</w:t>
      </w:r>
      <w:r w:rsidR="002B037F">
        <w:t xml:space="preserve"> </w:t>
      </w:r>
      <w:r w:rsidR="002B037F">
        <w:rPr>
          <w:rFonts w:hint="eastAsia"/>
        </w:rPr>
        <w:t>in</w:t>
      </w:r>
      <w:r w:rsidR="002B037F">
        <w:t xml:space="preserve"> </w:t>
      </w:r>
      <w:r w:rsidR="002B037F">
        <w:rPr>
          <w:rFonts w:hint="eastAsia"/>
        </w:rPr>
        <w:t>eMTC</w:t>
      </w:r>
      <w:r w:rsidR="002B037F">
        <w:t xml:space="preserve"> </w:t>
      </w:r>
      <w:r w:rsidR="002B037F">
        <w:rPr>
          <w:rFonts w:hint="eastAsia"/>
        </w:rPr>
        <w:t>NTN</w:t>
      </w:r>
      <w:r w:rsidR="00C37643">
        <w:t xml:space="preserve"> do</w:t>
      </w:r>
      <w:r w:rsidR="00C37643">
        <w:rPr>
          <w:rFonts w:hint="eastAsia"/>
        </w:rPr>
        <w:t>es</w:t>
      </w:r>
      <w:r w:rsidR="00C37643">
        <w:t xml:space="preserve"> </w:t>
      </w:r>
      <w:r w:rsidR="00C37643">
        <w:rPr>
          <w:rFonts w:hint="eastAsia"/>
        </w:rPr>
        <w:t>not</w:t>
      </w:r>
      <w:r w:rsidR="00C37643">
        <w:t xml:space="preserve"> </w:t>
      </w:r>
      <w:r w:rsidR="00C37643" w:rsidRPr="00C37643">
        <w:t>need to add new events, and the existing A4 event configuratio</w:t>
      </w:r>
      <w:r w:rsidR="00C37643">
        <w:t>n can be reused</w:t>
      </w:r>
      <w:r w:rsidR="002B037F">
        <w:rPr>
          <w:rFonts w:hint="eastAsia"/>
        </w:rPr>
        <w:t>,</w:t>
      </w:r>
      <w:r w:rsidR="002B037F">
        <w:t xml:space="preserve"> with less impact on the spec</w:t>
      </w:r>
      <w:r w:rsidR="002B037F">
        <w:rPr>
          <w:rFonts w:hint="eastAsia"/>
        </w:rPr>
        <w:t xml:space="preserve">. </w:t>
      </w:r>
      <w:r w:rsidR="002B037F">
        <w:t xml:space="preserve">So, </w:t>
      </w:r>
      <w:r w:rsidR="000C44C2" w:rsidRPr="00C37643">
        <w:rPr>
          <w:rFonts w:hint="eastAsia"/>
        </w:rPr>
        <w:t>A4</w:t>
      </w:r>
      <w:r w:rsidR="000C44C2" w:rsidRPr="00C37643">
        <w:t xml:space="preserve"> </w:t>
      </w:r>
      <w:r w:rsidR="000C44C2" w:rsidRPr="00C37643">
        <w:rPr>
          <w:rFonts w:hint="eastAsia"/>
        </w:rPr>
        <w:t>event</w:t>
      </w:r>
      <w:r w:rsidR="000C44C2" w:rsidRPr="00C37643">
        <w:t xml:space="preserve"> </w:t>
      </w:r>
      <w:r w:rsidR="000C44C2" w:rsidRPr="00C37643">
        <w:rPr>
          <w:rFonts w:hint="eastAsia"/>
        </w:rPr>
        <w:t>can</w:t>
      </w:r>
      <w:r w:rsidR="000C44C2" w:rsidRPr="00C37643">
        <w:t xml:space="preserve"> </w:t>
      </w:r>
      <w:r w:rsidR="000C44C2" w:rsidRPr="00C37643">
        <w:rPr>
          <w:rFonts w:hint="eastAsia"/>
        </w:rPr>
        <w:t>be</w:t>
      </w:r>
      <w:r w:rsidR="000C44C2" w:rsidRPr="00C37643">
        <w:t xml:space="preserve"> </w:t>
      </w:r>
      <w:r w:rsidR="000C44C2" w:rsidRPr="00C37643">
        <w:rPr>
          <w:rFonts w:hint="eastAsia"/>
        </w:rPr>
        <w:t>considered</w:t>
      </w:r>
      <w:r w:rsidR="002B037F">
        <w:rPr>
          <w:rFonts w:hint="eastAsia"/>
        </w:rPr>
        <w:t>.</w:t>
      </w:r>
      <w:r w:rsidR="0066148C">
        <w:rPr>
          <w:rFonts w:hint="eastAsia"/>
        </w:rPr>
        <w:t xml:space="preserve"> </w:t>
      </w:r>
    </w:p>
    <w:p w:rsidR="002D7B49" w:rsidRPr="004042DB" w:rsidRDefault="00BE4563" w:rsidP="004042DB">
      <w:pPr>
        <w:rPr>
          <w:b/>
        </w:rPr>
      </w:pPr>
      <w:r>
        <w:rPr>
          <w:rFonts w:hint="eastAsia"/>
          <w:b/>
        </w:rPr>
        <w:t>Proposal</w:t>
      </w:r>
      <w:r>
        <w:rPr>
          <w:b/>
        </w:rPr>
        <w:t xml:space="preserve"> </w:t>
      </w:r>
      <w:r w:rsidR="00F11260">
        <w:rPr>
          <w:b/>
        </w:rPr>
        <w:t>2</w:t>
      </w:r>
      <w:r>
        <w:rPr>
          <w:rFonts w:hint="eastAsia"/>
          <w:b/>
        </w:rPr>
        <w:t>:</w:t>
      </w:r>
      <w:r>
        <w:rPr>
          <w:b/>
        </w:rPr>
        <w:t xml:space="preserve"> </w:t>
      </w:r>
      <w:r w:rsidR="004042DB" w:rsidRPr="004042DB">
        <w:rPr>
          <w:b/>
        </w:rPr>
        <w:t>Minor</w:t>
      </w:r>
      <w:r w:rsidR="002B037F">
        <w:rPr>
          <w:b/>
        </w:rPr>
        <w:t xml:space="preserve"> enhancements </w:t>
      </w:r>
      <w:r w:rsidRPr="00BE4563">
        <w:rPr>
          <w:b/>
        </w:rPr>
        <w:t>for CHO can be considered in eMTC NTN</w:t>
      </w:r>
      <w:r w:rsidR="002B037F">
        <w:rPr>
          <w:b/>
        </w:rPr>
        <w:t>, such as support</w:t>
      </w:r>
      <w:r w:rsidR="00591630">
        <w:rPr>
          <w:b/>
        </w:rPr>
        <w:t>ing</w:t>
      </w:r>
      <w:r w:rsidR="002B037F">
        <w:rPr>
          <w:b/>
        </w:rPr>
        <w:t xml:space="preserve"> A4 </w:t>
      </w:r>
      <w:r w:rsidR="00591630">
        <w:rPr>
          <w:b/>
        </w:rPr>
        <w:t>event</w:t>
      </w:r>
      <w:r w:rsidR="00644896">
        <w:rPr>
          <w:b/>
        </w:rPr>
        <w:t xml:space="preserve"> for CHO</w:t>
      </w:r>
      <w:r>
        <w:rPr>
          <w:rFonts w:hint="eastAsia"/>
          <w:b/>
        </w:rPr>
        <w:t>.</w:t>
      </w:r>
      <w:r w:rsidR="0066148C">
        <w:rPr>
          <w:b/>
        </w:rPr>
        <w:t xml:space="preserve"> </w:t>
      </w:r>
    </w:p>
    <w:p w:rsidR="00161943" w:rsidRPr="00AB1C29" w:rsidRDefault="00161943" w:rsidP="00D27282"/>
    <w:p w:rsidR="00FE3D34" w:rsidRDefault="00F53CEE" w:rsidP="00FE3D34">
      <w:pPr>
        <w:pStyle w:val="2"/>
        <w:rPr>
          <w:lang w:eastAsia="zh-CN"/>
        </w:rPr>
      </w:pPr>
      <w:r>
        <w:t xml:space="preserve">RLF-based </w:t>
      </w:r>
      <w:r>
        <w:rPr>
          <w:rFonts w:hint="eastAsia"/>
          <w:lang w:eastAsia="zh-CN"/>
        </w:rPr>
        <w:t>mobility</w:t>
      </w:r>
    </w:p>
    <w:p w:rsidR="009714FD" w:rsidRDefault="009714FD" w:rsidP="009714FD">
      <w:r>
        <w:rPr>
          <w:rFonts w:eastAsia="等线"/>
          <w:lang w:val="en-US"/>
        </w:rPr>
        <w:t>In WID,</w:t>
      </w:r>
      <w:r>
        <w:t xml:space="preserve"> legacy (Rel-16) </w:t>
      </w:r>
      <w:r w:rsidRPr="00463590">
        <w:t xml:space="preserve">RLF/reestablishment mechanisms </w:t>
      </w:r>
      <w:r>
        <w:t xml:space="preserve">have been supported </w:t>
      </w:r>
      <w:r w:rsidRPr="00463590">
        <w:t>without major enhancements</w:t>
      </w:r>
      <w:r w:rsidR="00C76D8E">
        <w:t xml:space="preserve"> for IoT NTN mobility</w:t>
      </w:r>
      <w:r>
        <w:t>.</w:t>
      </w:r>
      <w:r w:rsidR="002E332D">
        <w:t xml:space="preserve"> </w:t>
      </w:r>
      <w:r w:rsidR="00C76D8E">
        <w:t xml:space="preserve">In </w:t>
      </w:r>
      <w:r w:rsidR="00017602">
        <w:t xml:space="preserve">the </w:t>
      </w:r>
      <w:r w:rsidR="00C76D8E">
        <w:t>legacy</w:t>
      </w:r>
      <w:r w:rsidR="00017602">
        <w:t xml:space="preserve"> RLF trigger</w:t>
      </w:r>
      <w:r w:rsidR="000762BD">
        <w:t xml:space="preserve">, </w:t>
      </w:r>
      <w:r w:rsidR="000762BD" w:rsidRPr="000762BD">
        <w:t>upon receiving N310 consecutive out-of-sync indications from lower layers</w:t>
      </w:r>
      <w:r w:rsidR="000762BD">
        <w:t xml:space="preserve">, UE shall start timer T310. </w:t>
      </w:r>
      <w:r w:rsidR="000762BD" w:rsidRPr="000762BD">
        <w:t>Upon receiving N311 consecutive in-sync indications from lower layers</w:t>
      </w:r>
      <w:r w:rsidR="00A620DC">
        <w:t>, UE shall stop timer T310. I</w:t>
      </w:r>
      <w:r w:rsidR="00A620DC">
        <w:rPr>
          <w:rFonts w:hint="eastAsia"/>
        </w:rPr>
        <w:t>f</w:t>
      </w:r>
      <w:r w:rsidR="00A620DC">
        <w:t xml:space="preserve"> </w:t>
      </w:r>
      <w:r w:rsidR="00A620DC" w:rsidRPr="00A620DC">
        <w:t>T310 expiry</w:t>
      </w:r>
      <w:r w:rsidR="00A620DC">
        <w:rPr>
          <w:rFonts w:hint="eastAsia"/>
        </w:rPr>
        <w:t>,</w:t>
      </w:r>
      <w:r w:rsidR="00A620DC">
        <w:t xml:space="preserve"> RLF will be </w:t>
      </w:r>
      <w:r w:rsidR="00017602">
        <w:t xml:space="preserve">detected and RRC </w:t>
      </w:r>
      <w:r w:rsidR="00017602" w:rsidRPr="00463590">
        <w:t>reestablishment</w:t>
      </w:r>
      <w:r w:rsidR="00017602">
        <w:t xml:space="preserve"> procedure will be </w:t>
      </w:r>
      <w:r w:rsidR="00017602" w:rsidRPr="00017602">
        <w:t>initiate</w:t>
      </w:r>
      <w:r w:rsidR="00017602">
        <w:t>d or UE will go to RRC_IDLE.</w:t>
      </w:r>
      <w:r w:rsidR="002E332D">
        <w:t xml:space="preserve"> </w:t>
      </w:r>
      <w:r w:rsidR="00BF7C60">
        <w:t xml:space="preserve">Legacy mechanisms </w:t>
      </w:r>
      <w:r w:rsidR="00CE2EEC">
        <w:t xml:space="preserve">are </w:t>
      </w:r>
      <w:r w:rsidR="00CE2EEC" w:rsidRPr="00C37643">
        <w:rPr>
          <w:rFonts w:hint="eastAsia"/>
        </w:rPr>
        <w:t>robust</w:t>
      </w:r>
      <w:r w:rsidR="00CE2EEC">
        <w:t xml:space="preserve"> and reliable, which can </w:t>
      </w:r>
      <w:r w:rsidR="00C87430">
        <w:t>avoid n</w:t>
      </w:r>
      <w:r w:rsidR="00C87430" w:rsidRPr="00C87430">
        <w:t>eedless</w:t>
      </w:r>
      <w:r w:rsidR="00C87430">
        <w:rPr>
          <w:rFonts w:hint="eastAsia"/>
        </w:rPr>
        <w:t xml:space="preserve"> </w:t>
      </w:r>
      <w:r w:rsidR="006B0BB8">
        <w:rPr>
          <w:rFonts w:hint="eastAsia"/>
        </w:rPr>
        <w:t>RLF</w:t>
      </w:r>
      <w:r w:rsidR="00C87430">
        <w:rPr>
          <w:rFonts w:hint="eastAsia"/>
        </w:rPr>
        <w:t>.</w:t>
      </w:r>
      <w:r w:rsidR="00C87430">
        <w:t xml:space="preserve"> So, legacy (Rel-16) </w:t>
      </w:r>
      <w:r w:rsidR="00C87430" w:rsidRPr="00463590">
        <w:t xml:space="preserve">RLF/reestablishment mechanisms </w:t>
      </w:r>
      <w:r w:rsidR="00C87430">
        <w:t>can be the baseline for IoT NTN mobility.</w:t>
      </w:r>
    </w:p>
    <w:p w:rsidR="001843DD" w:rsidRDefault="001843DD" w:rsidP="001843DD">
      <w:pPr>
        <w:rPr>
          <w:b/>
        </w:rPr>
      </w:pPr>
      <w:r w:rsidRPr="001758AA">
        <w:rPr>
          <w:b/>
        </w:rPr>
        <w:t xml:space="preserve">Proposal </w:t>
      </w:r>
      <w:r w:rsidR="00F11260">
        <w:rPr>
          <w:b/>
        </w:rPr>
        <w:t>3</w:t>
      </w:r>
      <w:r w:rsidRPr="001758AA">
        <w:rPr>
          <w:b/>
        </w:rPr>
        <w:t xml:space="preserve">: </w:t>
      </w:r>
      <w:r w:rsidR="007E3868">
        <w:rPr>
          <w:rFonts w:hint="eastAsia"/>
          <w:b/>
        </w:rPr>
        <w:t>L</w:t>
      </w:r>
      <w:r w:rsidRPr="001843DD">
        <w:rPr>
          <w:b/>
        </w:rPr>
        <w:t>egacy (Rel-16) RLF/reestablishment mechanisms can be the baseline for IoT NTN mobility.</w:t>
      </w:r>
      <w:r w:rsidR="004668E5" w:rsidRPr="004668E5">
        <w:t xml:space="preserve"> </w:t>
      </w:r>
      <w:r w:rsidR="004668E5">
        <w:rPr>
          <w:b/>
        </w:rPr>
        <w:t>M</w:t>
      </w:r>
      <w:r w:rsidR="004668E5" w:rsidRPr="004668E5">
        <w:rPr>
          <w:b/>
        </w:rPr>
        <w:t>inor enhancement</w:t>
      </w:r>
      <w:r w:rsidR="009734BB">
        <w:rPr>
          <w:b/>
        </w:rPr>
        <w:t>s</w:t>
      </w:r>
      <w:r w:rsidR="004668E5" w:rsidRPr="004668E5">
        <w:rPr>
          <w:b/>
        </w:rPr>
        <w:t xml:space="preserve"> can be considered</w:t>
      </w:r>
      <w:r w:rsidR="004668E5">
        <w:rPr>
          <w:rFonts w:hint="eastAsia"/>
          <w:b/>
        </w:rPr>
        <w:t>.</w:t>
      </w:r>
    </w:p>
    <w:p w:rsidR="00C45386" w:rsidRPr="00B923D6" w:rsidRDefault="00C45386" w:rsidP="00C45386">
      <w:r>
        <w:t>However, s</w:t>
      </w:r>
      <w:r w:rsidRPr="00B923D6">
        <w:t>atellites in non-GEO orbits move with high speed relative to a fixed p</w:t>
      </w:r>
      <w:r w:rsidR="00585FEA">
        <w:t xml:space="preserve">osition on earth, leading to </w:t>
      </w:r>
      <w:r w:rsidR="00585FEA">
        <w:rPr>
          <w:rFonts w:hint="eastAsia"/>
        </w:rPr>
        <w:t>short</w:t>
      </w:r>
      <w:r w:rsidR="00585FEA">
        <w:t xml:space="preserve"> </w:t>
      </w:r>
      <w:r w:rsidR="00585FEA">
        <w:rPr>
          <w:rFonts w:hint="eastAsia"/>
        </w:rPr>
        <w:t>serving</w:t>
      </w:r>
      <w:r w:rsidR="00585FEA">
        <w:t xml:space="preserve"> </w:t>
      </w:r>
      <w:r w:rsidR="00585FEA">
        <w:rPr>
          <w:rFonts w:hint="eastAsia"/>
        </w:rPr>
        <w:t>time</w:t>
      </w:r>
      <w:r w:rsidR="00585FEA">
        <w:t xml:space="preserve"> </w:t>
      </w:r>
      <w:r w:rsidR="00585FEA">
        <w:rPr>
          <w:rFonts w:hint="eastAsia"/>
        </w:rPr>
        <w:t>of</w:t>
      </w:r>
      <w:r w:rsidR="00585FEA">
        <w:t xml:space="preserve"> </w:t>
      </w:r>
      <w:r w:rsidR="00585FEA">
        <w:rPr>
          <w:rFonts w:hint="eastAsia"/>
        </w:rPr>
        <w:t>satellite</w:t>
      </w:r>
      <w:r w:rsidR="00585FEA">
        <w:t xml:space="preserve"> </w:t>
      </w:r>
      <w:r w:rsidR="00585FEA">
        <w:rPr>
          <w:rFonts w:hint="eastAsia"/>
        </w:rPr>
        <w:t>cells</w:t>
      </w:r>
      <w:r w:rsidR="00585FEA">
        <w:t xml:space="preserve"> </w:t>
      </w:r>
      <w:r w:rsidR="00585FEA">
        <w:rPr>
          <w:rFonts w:hint="eastAsia"/>
        </w:rPr>
        <w:t>and</w:t>
      </w:r>
      <w:r w:rsidR="00585FEA">
        <w:t xml:space="preserve"> </w:t>
      </w:r>
      <w:r w:rsidRPr="00B923D6">
        <w:t>frequent handover</w:t>
      </w:r>
      <w:r>
        <w:t xml:space="preserve"> or RLF </w:t>
      </w:r>
      <w:r w:rsidRPr="00B923D6">
        <w:t>for both stationary and moving UEs</w:t>
      </w:r>
      <w:r>
        <w:t xml:space="preserve"> in </w:t>
      </w:r>
      <w:r w:rsidR="00585FEA">
        <w:t>connected mode</w:t>
      </w:r>
      <w:r>
        <w:t>. According to different cell diameter size</w:t>
      </w:r>
      <w:r>
        <w:rPr>
          <w:rFonts w:hint="eastAsia"/>
        </w:rPr>
        <w:t>,</w:t>
      </w:r>
      <w:r>
        <w:t xml:space="preserve"> </w:t>
      </w:r>
      <w:r>
        <w:rPr>
          <w:rFonts w:hint="eastAsia"/>
        </w:rPr>
        <w:t>UE</w:t>
      </w:r>
      <w:r>
        <w:t xml:space="preserve"> </w:t>
      </w:r>
      <w:r>
        <w:rPr>
          <w:rFonts w:hint="eastAsia"/>
        </w:rPr>
        <w:t>speed</w:t>
      </w:r>
      <w:r>
        <w:t>, satellite speed</w:t>
      </w:r>
      <w:r>
        <w:rPr>
          <w:rFonts w:hint="eastAsia"/>
        </w:rPr>
        <w:t>,</w:t>
      </w:r>
      <w:r>
        <w:t xml:space="preserve"> </w:t>
      </w:r>
      <w:r w:rsidRPr="00B923D6">
        <w:t>the maximum time a UE can remain in an NTN cell (i.e. the UE connects immediately at cell edge and leaves at the opposite cell edge)</w:t>
      </w:r>
      <w:r>
        <w:t xml:space="preserve"> is listed in the table below</w:t>
      </w:r>
      <w:r w:rsidR="00690645">
        <w:t xml:space="preserve"> </w:t>
      </w:r>
      <w:r w:rsidR="00585FEA">
        <w:t>[4]</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402"/>
        <w:gridCol w:w="2365"/>
        <w:gridCol w:w="2529"/>
      </w:tblGrid>
      <w:tr w:rsidR="00C45386" w:rsidRPr="00266A12" w:rsidTr="00B8243B">
        <w:tc>
          <w:tcPr>
            <w:tcW w:w="2250" w:type="dxa"/>
            <w:shd w:val="clear" w:color="auto" w:fill="F2F2F2"/>
          </w:tcPr>
          <w:p w:rsidR="00C45386" w:rsidRPr="00266A12" w:rsidRDefault="00C45386" w:rsidP="00B8243B">
            <w:pPr>
              <w:pStyle w:val="TAH"/>
            </w:pPr>
            <w:r w:rsidRPr="00266A12">
              <w:t>Cell Diameter Size (km)</w:t>
            </w:r>
          </w:p>
        </w:tc>
        <w:tc>
          <w:tcPr>
            <w:tcW w:w="2430" w:type="dxa"/>
            <w:shd w:val="clear" w:color="auto" w:fill="F2F2F2"/>
          </w:tcPr>
          <w:p w:rsidR="00C45386" w:rsidRPr="00266A12" w:rsidRDefault="00C45386" w:rsidP="00B8243B">
            <w:pPr>
              <w:pStyle w:val="TAH"/>
            </w:pPr>
            <w:r w:rsidRPr="00266A12">
              <w:t>UE Speed (km/hr)</w:t>
            </w:r>
          </w:p>
        </w:tc>
        <w:tc>
          <w:tcPr>
            <w:tcW w:w="2394" w:type="dxa"/>
            <w:shd w:val="clear" w:color="auto" w:fill="F2F2F2"/>
          </w:tcPr>
          <w:p w:rsidR="00C45386" w:rsidRPr="00266A12" w:rsidRDefault="00C45386" w:rsidP="00B8243B">
            <w:pPr>
              <w:pStyle w:val="TAH"/>
            </w:pPr>
            <w:r w:rsidRPr="00266A12">
              <w:t>Satellite Speed (km/s)</w:t>
            </w:r>
          </w:p>
        </w:tc>
        <w:tc>
          <w:tcPr>
            <w:tcW w:w="2565" w:type="dxa"/>
            <w:shd w:val="clear" w:color="auto" w:fill="F2F2F2"/>
          </w:tcPr>
          <w:p w:rsidR="00C45386" w:rsidRPr="00266A12" w:rsidRDefault="00C45386" w:rsidP="00B8243B">
            <w:pPr>
              <w:pStyle w:val="TAH"/>
            </w:pPr>
            <w:r w:rsidRPr="00266A12">
              <w:t>Time to HO (s)</w:t>
            </w:r>
          </w:p>
        </w:tc>
      </w:tr>
      <w:tr w:rsidR="00C45386" w:rsidRPr="00266A12" w:rsidTr="00B8243B">
        <w:tc>
          <w:tcPr>
            <w:tcW w:w="2250" w:type="dxa"/>
            <w:vMerge w:val="restart"/>
            <w:shd w:val="clear" w:color="auto" w:fill="auto"/>
            <w:vAlign w:val="center"/>
          </w:tcPr>
          <w:p w:rsidR="00C45386" w:rsidRPr="00266A12" w:rsidRDefault="00C45386" w:rsidP="00B8243B">
            <w:pPr>
              <w:pStyle w:val="TAC"/>
            </w:pPr>
            <w:r w:rsidRPr="00266A12">
              <w:t>50 (lower bound)</w:t>
            </w:r>
          </w:p>
        </w:tc>
        <w:tc>
          <w:tcPr>
            <w:tcW w:w="2430" w:type="dxa"/>
            <w:shd w:val="clear" w:color="auto" w:fill="auto"/>
          </w:tcPr>
          <w:p w:rsidR="00C45386" w:rsidRPr="00266A12" w:rsidRDefault="00C45386" w:rsidP="00B8243B">
            <w:pPr>
              <w:pStyle w:val="TAC"/>
            </w:pPr>
            <w:r w:rsidRPr="00266A12">
              <w:t>+500</w:t>
            </w:r>
          </w:p>
        </w:tc>
        <w:tc>
          <w:tcPr>
            <w:tcW w:w="2394" w:type="dxa"/>
            <w:vMerge w:val="restart"/>
            <w:shd w:val="clear" w:color="auto" w:fill="auto"/>
            <w:vAlign w:val="center"/>
          </w:tcPr>
          <w:p w:rsidR="00C45386" w:rsidRPr="00266A12" w:rsidRDefault="00191E6B" w:rsidP="00B8243B">
            <w:pPr>
              <w:pStyle w:val="TAC"/>
            </w:pPr>
            <w:r>
              <w:t xml:space="preserve">7.56 </w:t>
            </w:r>
          </w:p>
        </w:tc>
        <w:tc>
          <w:tcPr>
            <w:tcW w:w="2565" w:type="dxa"/>
            <w:shd w:val="clear" w:color="auto" w:fill="auto"/>
          </w:tcPr>
          <w:p w:rsidR="00C45386" w:rsidRPr="00266A12" w:rsidRDefault="00C45386" w:rsidP="00B8243B">
            <w:pPr>
              <w:pStyle w:val="TAC"/>
            </w:pPr>
            <w:r w:rsidRPr="00266A12">
              <w:t>6.49</w:t>
            </w:r>
          </w:p>
        </w:tc>
      </w:tr>
      <w:tr w:rsidR="00C45386" w:rsidRPr="00266A12" w:rsidTr="00B8243B">
        <w:tc>
          <w:tcPr>
            <w:tcW w:w="2250" w:type="dxa"/>
            <w:vMerge/>
            <w:shd w:val="clear" w:color="auto" w:fill="auto"/>
            <w:vAlign w:val="center"/>
          </w:tcPr>
          <w:p w:rsidR="00C45386" w:rsidRPr="00266A12" w:rsidRDefault="00C45386" w:rsidP="00B8243B">
            <w:pPr>
              <w:pStyle w:val="TAC"/>
            </w:pPr>
          </w:p>
        </w:tc>
        <w:tc>
          <w:tcPr>
            <w:tcW w:w="2430" w:type="dxa"/>
            <w:shd w:val="clear" w:color="auto" w:fill="auto"/>
          </w:tcPr>
          <w:p w:rsidR="00C45386" w:rsidRPr="00266A12" w:rsidRDefault="00C45386" w:rsidP="00B8243B">
            <w:pPr>
              <w:pStyle w:val="TAC"/>
            </w:pPr>
            <w:r w:rsidRPr="00266A12">
              <w:t>-500</w:t>
            </w:r>
          </w:p>
        </w:tc>
        <w:tc>
          <w:tcPr>
            <w:tcW w:w="2394" w:type="dxa"/>
            <w:vMerge/>
            <w:shd w:val="clear" w:color="auto" w:fill="auto"/>
          </w:tcPr>
          <w:p w:rsidR="00C45386" w:rsidRPr="00266A12" w:rsidRDefault="00C45386" w:rsidP="00B8243B">
            <w:pPr>
              <w:pStyle w:val="TAC"/>
            </w:pPr>
          </w:p>
        </w:tc>
        <w:tc>
          <w:tcPr>
            <w:tcW w:w="2565" w:type="dxa"/>
            <w:shd w:val="clear" w:color="auto" w:fill="auto"/>
          </w:tcPr>
          <w:p w:rsidR="00C45386" w:rsidRPr="00266A12" w:rsidRDefault="00C45386" w:rsidP="00B8243B">
            <w:pPr>
              <w:pStyle w:val="TAC"/>
            </w:pPr>
            <w:r w:rsidRPr="00266A12">
              <w:t>6.74</w:t>
            </w:r>
          </w:p>
        </w:tc>
      </w:tr>
      <w:tr w:rsidR="00C45386" w:rsidRPr="00266A12" w:rsidTr="00B8243B">
        <w:tc>
          <w:tcPr>
            <w:tcW w:w="2250" w:type="dxa"/>
            <w:vMerge/>
            <w:shd w:val="clear" w:color="auto" w:fill="auto"/>
            <w:vAlign w:val="center"/>
          </w:tcPr>
          <w:p w:rsidR="00C45386" w:rsidRPr="00266A12" w:rsidRDefault="00C45386" w:rsidP="00B8243B">
            <w:pPr>
              <w:pStyle w:val="TAC"/>
            </w:pPr>
          </w:p>
        </w:tc>
        <w:tc>
          <w:tcPr>
            <w:tcW w:w="2430" w:type="dxa"/>
            <w:shd w:val="clear" w:color="auto" w:fill="auto"/>
          </w:tcPr>
          <w:p w:rsidR="00C45386" w:rsidRPr="00266A12" w:rsidRDefault="00C45386" w:rsidP="00B8243B">
            <w:pPr>
              <w:pStyle w:val="TAC"/>
            </w:pPr>
            <w:r w:rsidRPr="00266A12">
              <w:t>+1200</w:t>
            </w:r>
          </w:p>
        </w:tc>
        <w:tc>
          <w:tcPr>
            <w:tcW w:w="2394" w:type="dxa"/>
            <w:vMerge/>
            <w:shd w:val="clear" w:color="auto" w:fill="auto"/>
          </w:tcPr>
          <w:p w:rsidR="00C45386" w:rsidRPr="00266A12" w:rsidRDefault="00C45386" w:rsidP="00B8243B">
            <w:pPr>
              <w:pStyle w:val="TAC"/>
            </w:pPr>
          </w:p>
        </w:tc>
        <w:tc>
          <w:tcPr>
            <w:tcW w:w="2565" w:type="dxa"/>
            <w:shd w:val="clear" w:color="auto" w:fill="auto"/>
          </w:tcPr>
          <w:p w:rsidR="00C45386" w:rsidRPr="00266A12" w:rsidRDefault="00C45386" w:rsidP="00B8243B">
            <w:pPr>
              <w:pStyle w:val="TAC"/>
            </w:pPr>
            <w:r w:rsidRPr="00266A12">
              <w:t>6.33</w:t>
            </w:r>
          </w:p>
        </w:tc>
      </w:tr>
      <w:tr w:rsidR="00C45386" w:rsidRPr="00266A12" w:rsidTr="00B8243B">
        <w:tc>
          <w:tcPr>
            <w:tcW w:w="2250" w:type="dxa"/>
            <w:vMerge/>
            <w:shd w:val="clear" w:color="auto" w:fill="auto"/>
            <w:vAlign w:val="center"/>
          </w:tcPr>
          <w:p w:rsidR="00C45386" w:rsidRPr="00266A12" w:rsidRDefault="00C45386" w:rsidP="00B8243B">
            <w:pPr>
              <w:pStyle w:val="TAC"/>
            </w:pPr>
          </w:p>
        </w:tc>
        <w:tc>
          <w:tcPr>
            <w:tcW w:w="2430" w:type="dxa"/>
            <w:shd w:val="clear" w:color="auto" w:fill="auto"/>
          </w:tcPr>
          <w:p w:rsidR="00C45386" w:rsidRPr="00266A12" w:rsidRDefault="00C45386" w:rsidP="00B8243B">
            <w:pPr>
              <w:pStyle w:val="TAC"/>
            </w:pPr>
            <w:r w:rsidRPr="00266A12">
              <w:t>- 1200</w:t>
            </w:r>
          </w:p>
        </w:tc>
        <w:tc>
          <w:tcPr>
            <w:tcW w:w="2394" w:type="dxa"/>
            <w:vMerge/>
            <w:shd w:val="clear" w:color="auto" w:fill="auto"/>
          </w:tcPr>
          <w:p w:rsidR="00C45386" w:rsidRPr="00266A12" w:rsidRDefault="00C45386" w:rsidP="00B8243B">
            <w:pPr>
              <w:pStyle w:val="TAC"/>
            </w:pPr>
          </w:p>
        </w:tc>
        <w:tc>
          <w:tcPr>
            <w:tcW w:w="2565" w:type="dxa"/>
            <w:shd w:val="clear" w:color="auto" w:fill="auto"/>
          </w:tcPr>
          <w:p w:rsidR="00C45386" w:rsidRPr="00266A12" w:rsidRDefault="00C45386" w:rsidP="00B8243B">
            <w:pPr>
              <w:pStyle w:val="TAC"/>
            </w:pPr>
            <w:r w:rsidRPr="00266A12">
              <w:t>6.92</w:t>
            </w:r>
          </w:p>
        </w:tc>
      </w:tr>
      <w:tr w:rsidR="00C45386" w:rsidRPr="00266A12" w:rsidTr="00B8243B">
        <w:tc>
          <w:tcPr>
            <w:tcW w:w="2250" w:type="dxa"/>
            <w:vMerge/>
            <w:shd w:val="clear" w:color="auto" w:fill="auto"/>
            <w:vAlign w:val="center"/>
          </w:tcPr>
          <w:p w:rsidR="00C45386" w:rsidRPr="00266A12" w:rsidRDefault="00C45386" w:rsidP="00B8243B">
            <w:pPr>
              <w:pStyle w:val="TAC"/>
            </w:pPr>
          </w:p>
        </w:tc>
        <w:tc>
          <w:tcPr>
            <w:tcW w:w="2430" w:type="dxa"/>
            <w:shd w:val="clear" w:color="auto" w:fill="auto"/>
          </w:tcPr>
          <w:p w:rsidR="00C45386" w:rsidRPr="00266A12" w:rsidRDefault="00C45386" w:rsidP="00B8243B">
            <w:pPr>
              <w:pStyle w:val="TAC"/>
            </w:pPr>
            <w:r w:rsidRPr="00266A12">
              <w:t>Neglected</w:t>
            </w:r>
          </w:p>
        </w:tc>
        <w:tc>
          <w:tcPr>
            <w:tcW w:w="2394" w:type="dxa"/>
            <w:vMerge/>
            <w:shd w:val="clear" w:color="auto" w:fill="auto"/>
          </w:tcPr>
          <w:p w:rsidR="00C45386" w:rsidRPr="00266A12" w:rsidRDefault="00C45386" w:rsidP="00B8243B">
            <w:pPr>
              <w:pStyle w:val="TAC"/>
            </w:pPr>
          </w:p>
        </w:tc>
        <w:tc>
          <w:tcPr>
            <w:tcW w:w="2565" w:type="dxa"/>
            <w:shd w:val="clear" w:color="auto" w:fill="auto"/>
          </w:tcPr>
          <w:p w:rsidR="00C45386" w:rsidRPr="00266A12" w:rsidRDefault="00C45386" w:rsidP="00B8243B">
            <w:pPr>
              <w:pStyle w:val="TAC"/>
            </w:pPr>
            <w:r w:rsidRPr="00266A12">
              <w:t>6.61</w:t>
            </w:r>
          </w:p>
        </w:tc>
      </w:tr>
      <w:tr w:rsidR="00C45386" w:rsidRPr="00266A12" w:rsidTr="00B8243B">
        <w:tc>
          <w:tcPr>
            <w:tcW w:w="2250" w:type="dxa"/>
            <w:vMerge w:val="restart"/>
            <w:shd w:val="clear" w:color="auto" w:fill="auto"/>
            <w:vAlign w:val="center"/>
          </w:tcPr>
          <w:p w:rsidR="00C45386" w:rsidRPr="00266A12" w:rsidRDefault="00C45386" w:rsidP="00B8243B">
            <w:pPr>
              <w:pStyle w:val="TAC"/>
            </w:pPr>
            <w:r w:rsidRPr="00266A12">
              <w:t>1000 (upper bound)</w:t>
            </w:r>
          </w:p>
        </w:tc>
        <w:tc>
          <w:tcPr>
            <w:tcW w:w="2430" w:type="dxa"/>
            <w:shd w:val="clear" w:color="auto" w:fill="auto"/>
          </w:tcPr>
          <w:p w:rsidR="00C45386" w:rsidRPr="00266A12" w:rsidRDefault="00C45386" w:rsidP="00B8243B">
            <w:pPr>
              <w:pStyle w:val="TAC"/>
            </w:pPr>
            <w:r w:rsidRPr="00266A12">
              <w:t>+500</w:t>
            </w:r>
          </w:p>
        </w:tc>
        <w:tc>
          <w:tcPr>
            <w:tcW w:w="2394" w:type="dxa"/>
            <w:vMerge/>
            <w:shd w:val="clear" w:color="auto" w:fill="auto"/>
          </w:tcPr>
          <w:p w:rsidR="00C45386" w:rsidRPr="00266A12" w:rsidRDefault="00C45386" w:rsidP="00B8243B">
            <w:pPr>
              <w:pStyle w:val="TAC"/>
            </w:pPr>
          </w:p>
        </w:tc>
        <w:tc>
          <w:tcPr>
            <w:tcW w:w="2565" w:type="dxa"/>
            <w:shd w:val="clear" w:color="auto" w:fill="auto"/>
          </w:tcPr>
          <w:p w:rsidR="00C45386" w:rsidRPr="00266A12" w:rsidRDefault="00C45386" w:rsidP="00B8243B">
            <w:pPr>
              <w:pStyle w:val="TAC"/>
            </w:pPr>
            <w:r w:rsidRPr="00266A12">
              <w:t>129.89</w:t>
            </w:r>
          </w:p>
        </w:tc>
      </w:tr>
      <w:tr w:rsidR="00C45386" w:rsidRPr="00266A12" w:rsidTr="00B8243B">
        <w:tc>
          <w:tcPr>
            <w:tcW w:w="2250" w:type="dxa"/>
            <w:vMerge/>
            <w:shd w:val="clear" w:color="auto" w:fill="auto"/>
          </w:tcPr>
          <w:p w:rsidR="00C45386" w:rsidRPr="00266A12" w:rsidRDefault="00C45386" w:rsidP="00B8243B">
            <w:pPr>
              <w:pStyle w:val="TAC"/>
            </w:pPr>
          </w:p>
        </w:tc>
        <w:tc>
          <w:tcPr>
            <w:tcW w:w="2430" w:type="dxa"/>
            <w:shd w:val="clear" w:color="auto" w:fill="auto"/>
          </w:tcPr>
          <w:p w:rsidR="00C45386" w:rsidRPr="00266A12" w:rsidRDefault="00C45386" w:rsidP="00B8243B">
            <w:pPr>
              <w:pStyle w:val="TAC"/>
            </w:pPr>
            <w:r w:rsidRPr="00266A12">
              <w:t>-500</w:t>
            </w:r>
          </w:p>
        </w:tc>
        <w:tc>
          <w:tcPr>
            <w:tcW w:w="2394" w:type="dxa"/>
            <w:vMerge/>
            <w:shd w:val="clear" w:color="auto" w:fill="auto"/>
          </w:tcPr>
          <w:p w:rsidR="00C45386" w:rsidRPr="00266A12" w:rsidRDefault="00C45386" w:rsidP="00B8243B">
            <w:pPr>
              <w:pStyle w:val="TAC"/>
            </w:pPr>
          </w:p>
        </w:tc>
        <w:tc>
          <w:tcPr>
            <w:tcW w:w="2565" w:type="dxa"/>
            <w:shd w:val="clear" w:color="auto" w:fill="auto"/>
          </w:tcPr>
          <w:p w:rsidR="00C45386" w:rsidRPr="00266A12" w:rsidRDefault="00C45386" w:rsidP="00B8243B">
            <w:pPr>
              <w:pStyle w:val="TAC"/>
            </w:pPr>
            <w:r w:rsidRPr="00266A12">
              <w:t>134.75</w:t>
            </w:r>
          </w:p>
        </w:tc>
      </w:tr>
      <w:tr w:rsidR="00C45386" w:rsidRPr="00266A12" w:rsidTr="00B8243B">
        <w:tc>
          <w:tcPr>
            <w:tcW w:w="2250" w:type="dxa"/>
            <w:vMerge/>
            <w:shd w:val="clear" w:color="auto" w:fill="auto"/>
          </w:tcPr>
          <w:p w:rsidR="00C45386" w:rsidRPr="00266A12" w:rsidRDefault="00C45386" w:rsidP="00B8243B">
            <w:pPr>
              <w:pStyle w:val="TAC"/>
            </w:pPr>
          </w:p>
        </w:tc>
        <w:tc>
          <w:tcPr>
            <w:tcW w:w="2430" w:type="dxa"/>
            <w:shd w:val="clear" w:color="auto" w:fill="auto"/>
          </w:tcPr>
          <w:p w:rsidR="00C45386" w:rsidRPr="00266A12" w:rsidRDefault="00C45386" w:rsidP="00B8243B">
            <w:pPr>
              <w:pStyle w:val="TAC"/>
            </w:pPr>
            <w:r w:rsidRPr="00266A12">
              <w:t>+1200</w:t>
            </w:r>
          </w:p>
        </w:tc>
        <w:tc>
          <w:tcPr>
            <w:tcW w:w="2394" w:type="dxa"/>
            <w:vMerge/>
            <w:shd w:val="clear" w:color="auto" w:fill="auto"/>
          </w:tcPr>
          <w:p w:rsidR="00C45386" w:rsidRPr="00266A12" w:rsidRDefault="00C45386" w:rsidP="00B8243B">
            <w:pPr>
              <w:pStyle w:val="TAC"/>
            </w:pPr>
          </w:p>
        </w:tc>
        <w:tc>
          <w:tcPr>
            <w:tcW w:w="2565" w:type="dxa"/>
            <w:shd w:val="clear" w:color="auto" w:fill="auto"/>
          </w:tcPr>
          <w:p w:rsidR="00C45386" w:rsidRPr="00266A12" w:rsidRDefault="00C45386" w:rsidP="00B8243B">
            <w:pPr>
              <w:pStyle w:val="TAC"/>
            </w:pPr>
            <w:r w:rsidRPr="00266A12">
              <w:t>126.69</w:t>
            </w:r>
          </w:p>
        </w:tc>
      </w:tr>
      <w:tr w:rsidR="00C45386" w:rsidRPr="00266A12" w:rsidTr="00B8243B">
        <w:tc>
          <w:tcPr>
            <w:tcW w:w="2250" w:type="dxa"/>
            <w:vMerge/>
            <w:shd w:val="clear" w:color="auto" w:fill="auto"/>
          </w:tcPr>
          <w:p w:rsidR="00C45386" w:rsidRPr="00266A12" w:rsidRDefault="00C45386" w:rsidP="00B8243B">
            <w:pPr>
              <w:pStyle w:val="TAC"/>
            </w:pPr>
          </w:p>
        </w:tc>
        <w:tc>
          <w:tcPr>
            <w:tcW w:w="2430" w:type="dxa"/>
            <w:shd w:val="clear" w:color="auto" w:fill="auto"/>
          </w:tcPr>
          <w:p w:rsidR="00C45386" w:rsidRPr="00266A12" w:rsidRDefault="00C45386" w:rsidP="00B8243B">
            <w:pPr>
              <w:pStyle w:val="TAC"/>
            </w:pPr>
            <w:r w:rsidRPr="00266A12">
              <w:t>- 1200</w:t>
            </w:r>
          </w:p>
        </w:tc>
        <w:tc>
          <w:tcPr>
            <w:tcW w:w="2394" w:type="dxa"/>
            <w:vMerge/>
            <w:shd w:val="clear" w:color="auto" w:fill="auto"/>
          </w:tcPr>
          <w:p w:rsidR="00C45386" w:rsidRPr="00266A12" w:rsidRDefault="00C45386" w:rsidP="00B8243B">
            <w:pPr>
              <w:pStyle w:val="TAC"/>
            </w:pPr>
          </w:p>
        </w:tc>
        <w:tc>
          <w:tcPr>
            <w:tcW w:w="2565" w:type="dxa"/>
            <w:shd w:val="clear" w:color="auto" w:fill="auto"/>
          </w:tcPr>
          <w:p w:rsidR="00C45386" w:rsidRPr="00266A12" w:rsidRDefault="00C45386" w:rsidP="00B8243B">
            <w:pPr>
              <w:pStyle w:val="TAC"/>
            </w:pPr>
            <w:r w:rsidRPr="00266A12">
              <w:t>138.38</w:t>
            </w:r>
          </w:p>
        </w:tc>
      </w:tr>
      <w:tr w:rsidR="00C45386" w:rsidRPr="00266A12" w:rsidTr="00B8243B">
        <w:tc>
          <w:tcPr>
            <w:tcW w:w="2250" w:type="dxa"/>
            <w:vMerge/>
            <w:shd w:val="clear" w:color="auto" w:fill="auto"/>
          </w:tcPr>
          <w:p w:rsidR="00C45386" w:rsidRPr="00266A12" w:rsidRDefault="00C45386" w:rsidP="00B8243B">
            <w:pPr>
              <w:pStyle w:val="TAC"/>
            </w:pPr>
          </w:p>
        </w:tc>
        <w:tc>
          <w:tcPr>
            <w:tcW w:w="2430" w:type="dxa"/>
            <w:shd w:val="clear" w:color="auto" w:fill="auto"/>
          </w:tcPr>
          <w:p w:rsidR="00C45386" w:rsidRPr="00266A12" w:rsidRDefault="00C45386" w:rsidP="00B8243B">
            <w:pPr>
              <w:pStyle w:val="TAC"/>
            </w:pPr>
            <w:r w:rsidRPr="00266A12">
              <w:t>Neglected</w:t>
            </w:r>
          </w:p>
        </w:tc>
        <w:tc>
          <w:tcPr>
            <w:tcW w:w="2394" w:type="dxa"/>
            <w:vMerge/>
            <w:shd w:val="clear" w:color="auto" w:fill="auto"/>
          </w:tcPr>
          <w:p w:rsidR="00C45386" w:rsidRPr="00266A12" w:rsidRDefault="00C45386" w:rsidP="00B8243B">
            <w:pPr>
              <w:pStyle w:val="TAC"/>
            </w:pPr>
          </w:p>
        </w:tc>
        <w:tc>
          <w:tcPr>
            <w:tcW w:w="2565" w:type="dxa"/>
            <w:shd w:val="clear" w:color="auto" w:fill="auto"/>
          </w:tcPr>
          <w:p w:rsidR="00C45386" w:rsidRPr="00266A12" w:rsidRDefault="00C45386" w:rsidP="00B8243B">
            <w:pPr>
              <w:pStyle w:val="TAC"/>
            </w:pPr>
            <w:r w:rsidRPr="00266A12">
              <w:t>132.28</w:t>
            </w:r>
          </w:p>
        </w:tc>
      </w:tr>
    </w:tbl>
    <w:p w:rsidR="006715DE" w:rsidRDefault="006715DE" w:rsidP="009714FD"/>
    <w:p w:rsidR="009B7641" w:rsidRDefault="006715DE" w:rsidP="009714FD">
      <w:r>
        <w:lastRenderedPageBreak/>
        <w:t>For NB-Io</w:t>
      </w:r>
      <w:r>
        <w:rPr>
          <w:rFonts w:hint="eastAsia"/>
        </w:rPr>
        <w:t>T</w:t>
      </w:r>
      <w:r>
        <w:t xml:space="preserve"> </w:t>
      </w:r>
      <w:r>
        <w:rPr>
          <w:rFonts w:hint="eastAsia"/>
        </w:rPr>
        <w:t>UE,</w:t>
      </w:r>
      <w:r>
        <w:t xml:space="preserve"> the value of T310 can </w:t>
      </w:r>
      <w:r w:rsidR="009B7641">
        <w:t>be</w:t>
      </w:r>
      <w:r>
        <w:t xml:space="preserve"> up to 8s</w:t>
      </w:r>
      <w:r w:rsidR="009B7641">
        <w:t>, as follow:</w:t>
      </w:r>
    </w:p>
    <w:p w:rsidR="009B7641" w:rsidRPr="00583FA0" w:rsidRDefault="009B7641" w:rsidP="009B7641">
      <w:pPr>
        <w:pStyle w:val="PL"/>
        <w:shd w:val="clear" w:color="auto" w:fill="E6E6E6"/>
        <w:rPr>
          <w:snapToGrid w:val="0"/>
        </w:rPr>
      </w:pPr>
      <w:r w:rsidRPr="00583FA0">
        <w:rPr>
          <w:snapToGrid w:val="0"/>
        </w:rPr>
        <w:tab/>
      </w:r>
      <w:r w:rsidRPr="00583FA0">
        <w:rPr>
          <w:snapToGrid w:val="0"/>
        </w:rPr>
        <w:tab/>
        <w:t>t310-r13</w:t>
      </w:r>
      <w:r w:rsidRPr="00583FA0">
        <w:rPr>
          <w:snapToGrid w:val="0"/>
        </w:rPr>
        <w:tab/>
      </w:r>
      <w:r w:rsidRPr="00583FA0">
        <w:rPr>
          <w:snapToGrid w:val="0"/>
        </w:rPr>
        <w:tab/>
      </w:r>
      <w:r w:rsidRPr="00583FA0">
        <w:rPr>
          <w:snapToGrid w:val="0"/>
        </w:rPr>
        <w:tab/>
      </w:r>
      <w:r w:rsidRPr="00583FA0">
        <w:rPr>
          <w:snapToGrid w:val="0"/>
        </w:rPr>
        <w:tab/>
        <w:t>ENUMERATED {</w:t>
      </w:r>
      <w:r w:rsidRPr="00583FA0">
        <w:rPr>
          <w:lang w:eastAsia="zh-TW"/>
        </w:rPr>
        <w:t>ms0, ms200, ms500, ms1000, ms2000, ms4000, ms8000</w:t>
      </w:r>
      <w:r>
        <w:rPr>
          <w:snapToGrid w:val="0"/>
        </w:rPr>
        <w:t>}</w:t>
      </w:r>
    </w:p>
    <w:p w:rsidR="000C6861" w:rsidRPr="00C10D3A" w:rsidRDefault="003632CC" w:rsidP="009714FD">
      <w:r>
        <w:t xml:space="preserve">But, the </w:t>
      </w:r>
      <w:r w:rsidRPr="004B4557">
        <w:t xml:space="preserve">maximum </w:t>
      </w:r>
      <w:r>
        <w:t xml:space="preserve">serving time is about 6.6s when the cell diameter size is 50km. </w:t>
      </w:r>
      <w:r w:rsidR="0059240A">
        <w:t xml:space="preserve">For </w:t>
      </w:r>
      <w:r w:rsidR="00FC49CC">
        <w:t>UE</w:t>
      </w:r>
      <w:r w:rsidR="00417C7F">
        <w:t>, if</w:t>
      </w:r>
      <w:r w:rsidR="002B3F2F">
        <w:t xml:space="preserve"> </w:t>
      </w:r>
      <w:r w:rsidR="000E1A1C">
        <w:t>the end</w:t>
      </w:r>
      <w:r>
        <w:t xml:space="preserve"> </w:t>
      </w:r>
      <w:r w:rsidR="002B3F2F">
        <w:t>time</w:t>
      </w:r>
      <w:r w:rsidR="001261DF">
        <w:t xml:space="preserve"> of serving cell</w:t>
      </w:r>
      <w:r w:rsidR="00417C7F">
        <w:t xml:space="preserve"> is passed</w:t>
      </w:r>
      <w:r w:rsidR="002B3F2F" w:rsidRPr="00641BC1">
        <w:t>, there is no possibilit</w:t>
      </w:r>
      <w:r w:rsidR="002B3F2F">
        <w:t xml:space="preserve">y for </w:t>
      </w:r>
      <w:r w:rsidR="00FC49CC">
        <w:t xml:space="preserve">the </w:t>
      </w:r>
      <w:r w:rsidR="002B3F2F">
        <w:t xml:space="preserve">UE </w:t>
      </w:r>
      <w:r w:rsidR="00FC49CC">
        <w:t xml:space="preserve">to </w:t>
      </w:r>
      <w:r w:rsidR="006238FA">
        <w:t>maintain</w:t>
      </w:r>
      <w:r w:rsidR="00A701D1" w:rsidRPr="00A701D1">
        <w:t xml:space="preserve"> the RRC connection</w:t>
      </w:r>
      <w:r w:rsidR="00C10D3A">
        <w:t xml:space="preserve"> and receive</w:t>
      </w:r>
      <w:r w:rsidR="006238FA" w:rsidRPr="006238FA">
        <w:t xml:space="preserve"> "in-sync" indications from lower layers</w:t>
      </w:r>
      <w:r w:rsidR="002B3F2F">
        <w:t xml:space="preserve">. </w:t>
      </w:r>
      <w:r w:rsidR="00053698">
        <w:t>So, r</w:t>
      </w:r>
      <w:r w:rsidR="00053698" w:rsidRPr="00053698">
        <w:t>ecovery of physical layer problems</w:t>
      </w:r>
      <w:r w:rsidR="00053698">
        <w:t xml:space="preserve"> will not happen</w:t>
      </w:r>
      <w:r w:rsidR="000F4C3B">
        <w:t xml:space="preserve">. </w:t>
      </w:r>
      <w:r w:rsidR="0059240A">
        <w:t>Furthermore, if the value of T310 is too long</w:t>
      </w:r>
      <w:r w:rsidR="0059240A" w:rsidRPr="00641BC1">
        <w:t>,</w:t>
      </w:r>
      <w:r w:rsidR="0059240A">
        <w:t xml:space="preserve"> </w:t>
      </w:r>
      <w:r w:rsidR="0059240A" w:rsidRPr="00234F50">
        <w:t>reestablishment</w:t>
      </w:r>
      <w:r w:rsidR="0059240A">
        <w:t xml:space="preserve"> </w:t>
      </w:r>
      <w:r w:rsidR="0059240A" w:rsidRPr="00234F50">
        <w:t>failure is more likely to occur</w:t>
      </w:r>
      <w:r w:rsidR="0059240A">
        <w:rPr>
          <w:rFonts w:hint="eastAsia"/>
        </w:rPr>
        <w:t>.</w:t>
      </w:r>
      <w:r w:rsidR="00644F37">
        <w:rPr>
          <w:rFonts w:hint="eastAsia"/>
          <w:b/>
        </w:rPr>
        <w:t xml:space="preserve"> </w:t>
      </w:r>
      <w:r>
        <w:t>So</w:t>
      </w:r>
      <w:r w:rsidR="00C10D3A">
        <w:t>,</w:t>
      </w:r>
      <w:r w:rsidR="0059240A" w:rsidRPr="0059240A">
        <w:t xml:space="preserve"> </w:t>
      </w:r>
      <w:r w:rsidR="0059240A">
        <w:t>the value of T310 should be less than the remaining service time of the serving</w:t>
      </w:r>
      <w:r w:rsidR="0059240A" w:rsidRPr="00B8243B">
        <w:t xml:space="preserve"> cell</w:t>
      </w:r>
      <w:r w:rsidR="0059240A">
        <w:t>.</w:t>
      </w:r>
      <w:r>
        <w:t xml:space="preserve"> </w:t>
      </w:r>
    </w:p>
    <w:p w:rsidR="00BA3DF5" w:rsidRDefault="00BE1919" w:rsidP="00BA3DF5">
      <w:pPr>
        <w:rPr>
          <w:b/>
        </w:rPr>
      </w:pPr>
      <w:bookmarkStart w:id="4" w:name="_GoBack"/>
      <w:r w:rsidRPr="001758AA">
        <w:rPr>
          <w:b/>
        </w:rPr>
        <w:t xml:space="preserve">Proposal </w:t>
      </w:r>
      <w:r w:rsidR="00F11260">
        <w:rPr>
          <w:b/>
        </w:rPr>
        <w:t>4</w:t>
      </w:r>
      <w:r w:rsidRPr="001758AA">
        <w:rPr>
          <w:b/>
        </w:rPr>
        <w:t xml:space="preserve">: </w:t>
      </w:r>
      <w:r w:rsidR="00F61681">
        <w:rPr>
          <w:b/>
        </w:rPr>
        <w:t xml:space="preserve">When configuring </w:t>
      </w:r>
      <w:r w:rsidR="00F61681" w:rsidRPr="00F61681">
        <w:rPr>
          <w:b/>
        </w:rPr>
        <w:t>T310</w:t>
      </w:r>
      <w:bookmarkEnd w:id="3"/>
      <w:r w:rsidR="00F61681">
        <w:rPr>
          <w:b/>
        </w:rPr>
        <w:t xml:space="preserve">, </w:t>
      </w:r>
      <w:r w:rsidR="00D12BB5" w:rsidRPr="00D12BB5">
        <w:rPr>
          <w:b/>
        </w:rPr>
        <w:t>the value of T310 should be less than the remaining service time of the serving cell</w:t>
      </w:r>
      <w:r w:rsidR="00F61681">
        <w:rPr>
          <w:b/>
        </w:rPr>
        <w:t xml:space="preserve"> </w:t>
      </w:r>
      <w:r w:rsidR="00F61681">
        <w:rPr>
          <w:rFonts w:hint="eastAsia"/>
          <w:b/>
        </w:rPr>
        <w:t>in</w:t>
      </w:r>
      <w:r w:rsidR="00F61681">
        <w:rPr>
          <w:b/>
        </w:rPr>
        <w:t xml:space="preserve"> </w:t>
      </w:r>
      <w:r w:rsidR="00F61681">
        <w:rPr>
          <w:rFonts w:hint="eastAsia"/>
          <w:b/>
        </w:rPr>
        <w:t>IoT</w:t>
      </w:r>
      <w:r w:rsidR="00F61681">
        <w:rPr>
          <w:b/>
        </w:rPr>
        <w:t xml:space="preserve"> </w:t>
      </w:r>
      <w:r w:rsidR="00F61681">
        <w:rPr>
          <w:rFonts w:hint="eastAsia"/>
          <w:b/>
        </w:rPr>
        <w:t>NTN</w:t>
      </w:r>
      <w:r w:rsidR="00D12BB5" w:rsidRPr="00D12BB5">
        <w:rPr>
          <w:b/>
        </w:rPr>
        <w:t>.</w:t>
      </w:r>
      <w:bookmarkEnd w:id="4"/>
    </w:p>
    <w:p w:rsidR="00874A28" w:rsidRDefault="00874A28" w:rsidP="009F316A">
      <w:pPr>
        <w:pStyle w:val="1"/>
      </w:pPr>
      <w:r>
        <w:t>Conclusions</w:t>
      </w:r>
      <w:r w:rsidR="003152CC">
        <w:t xml:space="preserve"> </w:t>
      </w:r>
    </w:p>
    <w:p w:rsidR="002210DA" w:rsidRDefault="002210DA" w:rsidP="00833710">
      <w:pPr>
        <w:rPr>
          <w:b/>
        </w:rPr>
      </w:pPr>
      <w:r w:rsidRPr="002210DA">
        <w:rPr>
          <w:rFonts w:eastAsia="等线" w:hint="eastAsia"/>
        </w:rPr>
        <w:t>I</w:t>
      </w:r>
      <w:r w:rsidRPr="002210DA">
        <w:rPr>
          <w:rFonts w:eastAsia="等线"/>
        </w:rPr>
        <w:t xml:space="preserve">n this contribution, </w:t>
      </w:r>
      <w:r w:rsidR="00833710">
        <w:t xml:space="preserve">we have discussed </w:t>
      </w:r>
      <w:r w:rsidR="00926AD3">
        <w:t xml:space="preserve">connected mode </w:t>
      </w:r>
      <w:r w:rsidR="00A53568">
        <w:t xml:space="preserve">for NB-IoT/eMTC NTN </w:t>
      </w:r>
      <w:r w:rsidR="00833710">
        <w:t>and provide some proposals as following:</w:t>
      </w:r>
      <w:r w:rsidRPr="00C6444D">
        <w:rPr>
          <w:b/>
        </w:rPr>
        <w:t xml:space="preserve"> </w:t>
      </w:r>
    </w:p>
    <w:p w:rsidR="00B94C2C" w:rsidRPr="00C37643" w:rsidRDefault="00B94C2C" w:rsidP="00B94C2C">
      <w:r w:rsidRPr="004042DB">
        <w:rPr>
          <w:rFonts w:hint="eastAsia"/>
          <w:b/>
        </w:rPr>
        <w:t>P</w:t>
      </w:r>
      <w:r>
        <w:rPr>
          <w:b/>
        </w:rPr>
        <w:t>roposal 1</w:t>
      </w:r>
      <w:r w:rsidRPr="004042DB">
        <w:rPr>
          <w:b/>
        </w:rPr>
        <w:t>: CHO can be used for eMTC NTN and Rel-16 LTE CHO procedure sh</w:t>
      </w:r>
      <w:r>
        <w:rPr>
          <w:b/>
        </w:rPr>
        <w:t xml:space="preserve">ould be the baseline for </w:t>
      </w:r>
      <w:r w:rsidRPr="004042DB">
        <w:rPr>
          <w:b/>
        </w:rPr>
        <w:t>eMTC NTN</w:t>
      </w:r>
      <w:r w:rsidRPr="004042DB">
        <w:rPr>
          <w:rFonts w:hint="eastAsia"/>
          <w:b/>
        </w:rPr>
        <w:t>.</w:t>
      </w:r>
    </w:p>
    <w:p w:rsidR="006927B7" w:rsidRPr="00370516" w:rsidRDefault="00B94C2C" w:rsidP="00491535">
      <w:pPr>
        <w:rPr>
          <w:b/>
        </w:rPr>
      </w:pPr>
      <w:r>
        <w:rPr>
          <w:rFonts w:hint="eastAsia"/>
          <w:b/>
        </w:rPr>
        <w:t>Proposal</w:t>
      </w:r>
      <w:r>
        <w:rPr>
          <w:b/>
        </w:rPr>
        <w:t xml:space="preserve"> 2</w:t>
      </w:r>
      <w:r>
        <w:rPr>
          <w:rFonts w:hint="eastAsia"/>
          <w:b/>
        </w:rPr>
        <w:t>:</w:t>
      </w:r>
      <w:r>
        <w:rPr>
          <w:b/>
        </w:rPr>
        <w:t xml:space="preserve"> </w:t>
      </w:r>
      <w:r w:rsidRPr="004042DB">
        <w:rPr>
          <w:b/>
        </w:rPr>
        <w:t>Minor</w:t>
      </w:r>
      <w:r>
        <w:rPr>
          <w:b/>
        </w:rPr>
        <w:t xml:space="preserve"> enhancements </w:t>
      </w:r>
      <w:r w:rsidRPr="00BE4563">
        <w:rPr>
          <w:b/>
        </w:rPr>
        <w:t>for CHO can be considered in eMTC NTN</w:t>
      </w:r>
      <w:r>
        <w:rPr>
          <w:b/>
        </w:rPr>
        <w:t>, such as supporting A4 event for CHO</w:t>
      </w:r>
      <w:r>
        <w:rPr>
          <w:rFonts w:hint="eastAsia"/>
          <w:b/>
        </w:rPr>
        <w:t>.</w:t>
      </w:r>
    </w:p>
    <w:p w:rsidR="005725FC" w:rsidRDefault="00B94C2C" w:rsidP="005725FC">
      <w:pPr>
        <w:rPr>
          <w:b/>
        </w:rPr>
      </w:pPr>
      <w:r w:rsidRPr="001758AA">
        <w:rPr>
          <w:b/>
        </w:rPr>
        <w:t xml:space="preserve">Proposal </w:t>
      </w:r>
      <w:r>
        <w:rPr>
          <w:b/>
        </w:rPr>
        <w:t>3</w:t>
      </w:r>
      <w:r w:rsidRPr="001758AA">
        <w:rPr>
          <w:b/>
        </w:rPr>
        <w:t xml:space="preserve">: </w:t>
      </w:r>
      <w:r>
        <w:rPr>
          <w:rFonts w:hint="eastAsia"/>
          <w:b/>
        </w:rPr>
        <w:t>L</w:t>
      </w:r>
      <w:r w:rsidRPr="001843DD">
        <w:rPr>
          <w:b/>
        </w:rPr>
        <w:t>egacy (Rel-16) RLF/reestablishment mechanisms can be the baseline for IoT NTN mobility.</w:t>
      </w:r>
      <w:r w:rsidRPr="004668E5">
        <w:t xml:space="preserve"> </w:t>
      </w:r>
      <w:r>
        <w:rPr>
          <w:b/>
        </w:rPr>
        <w:t>M</w:t>
      </w:r>
      <w:r w:rsidRPr="004668E5">
        <w:rPr>
          <w:b/>
        </w:rPr>
        <w:t>inor enhancement</w:t>
      </w:r>
      <w:r>
        <w:rPr>
          <w:b/>
        </w:rPr>
        <w:t>s</w:t>
      </w:r>
      <w:r w:rsidRPr="004668E5">
        <w:rPr>
          <w:b/>
        </w:rPr>
        <w:t xml:space="preserve"> can be considered</w:t>
      </w:r>
      <w:r>
        <w:rPr>
          <w:rFonts w:hint="eastAsia"/>
          <w:b/>
        </w:rPr>
        <w:t>.</w:t>
      </w:r>
    </w:p>
    <w:p w:rsidR="00171CEE" w:rsidRDefault="00B94C2C" w:rsidP="00171CEE">
      <w:pPr>
        <w:rPr>
          <w:b/>
        </w:rPr>
      </w:pPr>
      <w:r w:rsidRPr="001758AA">
        <w:rPr>
          <w:b/>
        </w:rPr>
        <w:t xml:space="preserve">Proposal </w:t>
      </w:r>
      <w:r>
        <w:rPr>
          <w:b/>
        </w:rPr>
        <w:t>4</w:t>
      </w:r>
      <w:r w:rsidRPr="001758AA">
        <w:rPr>
          <w:b/>
        </w:rPr>
        <w:t xml:space="preserve">: </w:t>
      </w:r>
      <w:r>
        <w:rPr>
          <w:b/>
        </w:rPr>
        <w:t xml:space="preserve">When configuring </w:t>
      </w:r>
      <w:r w:rsidRPr="00F61681">
        <w:rPr>
          <w:b/>
        </w:rPr>
        <w:t>T310</w:t>
      </w:r>
      <w:r>
        <w:rPr>
          <w:b/>
        </w:rPr>
        <w:t xml:space="preserve">, </w:t>
      </w:r>
      <w:r w:rsidRPr="00D12BB5">
        <w:rPr>
          <w:b/>
        </w:rPr>
        <w:t>the value of T310 should be less than the remaining service time of the serving cell</w:t>
      </w:r>
      <w:r>
        <w:rPr>
          <w:b/>
        </w:rPr>
        <w:t xml:space="preserve"> </w:t>
      </w:r>
      <w:r>
        <w:rPr>
          <w:rFonts w:hint="eastAsia"/>
          <w:b/>
        </w:rPr>
        <w:t>in</w:t>
      </w:r>
      <w:r>
        <w:rPr>
          <w:b/>
        </w:rPr>
        <w:t xml:space="preserve"> </w:t>
      </w:r>
      <w:r>
        <w:rPr>
          <w:rFonts w:hint="eastAsia"/>
          <w:b/>
        </w:rPr>
        <w:t>IoT</w:t>
      </w:r>
      <w:r>
        <w:rPr>
          <w:b/>
        </w:rPr>
        <w:t xml:space="preserve"> </w:t>
      </w:r>
      <w:r>
        <w:rPr>
          <w:rFonts w:hint="eastAsia"/>
          <w:b/>
        </w:rPr>
        <w:t>NTN</w:t>
      </w:r>
      <w:r w:rsidRPr="00D12BB5">
        <w:rPr>
          <w:b/>
        </w:rPr>
        <w:t>.</w:t>
      </w:r>
    </w:p>
    <w:p w:rsidR="004711D9" w:rsidRDefault="004711D9" w:rsidP="004711D9">
      <w:pPr>
        <w:pStyle w:val="1"/>
      </w:pPr>
      <w:r w:rsidRPr="00BF27FC">
        <w:rPr>
          <w:rFonts w:hint="eastAsia"/>
        </w:rPr>
        <w:t>References</w:t>
      </w:r>
    </w:p>
    <w:p w:rsidR="00EE1C4C" w:rsidRDefault="00EE1C4C" w:rsidP="00EE1C4C">
      <w:pPr>
        <w:pStyle w:val="af"/>
        <w:numPr>
          <w:ilvl w:val="0"/>
          <w:numId w:val="2"/>
        </w:numPr>
        <w:spacing w:after="0"/>
        <w:rPr>
          <w:rFonts w:eastAsia="等线"/>
          <w:sz w:val="22"/>
          <w:szCs w:val="22"/>
          <w:lang w:eastAsia="zh-CN"/>
        </w:rPr>
      </w:pPr>
      <w:r>
        <w:rPr>
          <w:rFonts w:eastAsia="等线"/>
          <w:sz w:val="22"/>
          <w:szCs w:val="22"/>
          <w:lang w:eastAsia="zh-CN"/>
        </w:rPr>
        <w:t>RP-</w:t>
      </w:r>
      <w:r w:rsidRPr="00EE1C4C">
        <w:rPr>
          <w:rFonts w:eastAsia="等线"/>
          <w:sz w:val="22"/>
          <w:szCs w:val="22"/>
          <w:lang w:eastAsia="zh-CN"/>
        </w:rPr>
        <w:t xml:space="preserve">211601, </w:t>
      </w:r>
      <w:r>
        <w:rPr>
          <w:rFonts w:eastAsia="等线"/>
          <w:sz w:val="22"/>
          <w:szCs w:val="22"/>
          <w:lang w:eastAsia="zh-CN"/>
        </w:rPr>
        <w:t>“</w:t>
      </w:r>
      <w:r w:rsidRPr="00EE1C4C">
        <w:rPr>
          <w:rFonts w:eastAsia="等线"/>
          <w:sz w:val="22"/>
          <w:szCs w:val="22"/>
          <w:lang w:eastAsia="zh-CN"/>
        </w:rPr>
        <w:t>NB-</w:t>
      </w:r>
      <w:proofErr w:type="spellStart"/>
      <w:r w:rsidRPr="00EE1C4C">
        <w:rPr>
          <w:rFonts w:eastAsia="等线"/>
          <w:sz w:val="22"/>
          <w:szCs w:val="22"/>
          <w:lang w:eastAsia="zh-CN"/>
        </w:rPr>
        <w:t>IoT</w:t>
      </w:r>
      <w:proofErr w:type="spellEnd"/>
      <w:r w:rsidRPr="00EE1C4C">
        <w:rPr>
          <w:rFonts w:eastAsia="等线"/>
          <w:sz w:val="22"/>
          <w:szCs w:val="22"/>
          <w:lang w:eastAsia="zh-CN"/>
        </w:rPr>
        <w:t>/</w:t>
      </w:r>
      <w:proofErr w:type="spellStart"/>
      <w:r w:rsidRPr="00EE1C4C">
        <w:rPr>
          <w:rFonts w:eastAsia="等线"/>
          <w:sz w:val="22"/>
          <w:szCs w:val="22"/>
          <w:lang w:eastAsia="zh-CN"/>
        </w:rPr>
        <w:t>eMTC</w:t>
      </w:r>
      <w:proofErr w:type="spellEnd"/>
      <w:r w:rsidRPr="00EE1C4C">
        <w:rPr>
          <w:rFonts w:eastAsia="等线"/>
          <w:sz w:val="22"/>
          <w:szCs w:val="22"/>
          <w:lang w:eastAsia="zh-CN"/>
        </w:rPr>
        <w:t xml:space="preserve"> support for Non-Terrestrial Networks</w:t>
      </w:r>
      <w:r>
        <w:rPr>
          <w:rFonts w:eastAsia="等线"/>
          <w:sz w:val="22"/>
          <w:szCs w:val="22"/>
          <w:lang w:eastAsia="zh-CN"/>
        </w:rPr>
        <w:t>”, J</w:t>
      </w:r>
      <w:r>
        <w:rPr>
          <w:rFonts w:eastAsia="等线" w:hint="eastAsia"/>
          <w:sz w:val="22"/>
          <w:szCs w:val="22"/>
          <w:lang w:eastAsia="zh-CN"/>
        </w:rPr>
        <w:t>un</w:t>
      </w:r>
      <w:r w:rsidR="00B771A4">
        <w:rPr>
          <w:rFonts w:eastAsia="等线"/>
          <w:sz w:val="22"/>
          <w:szCs w:val="22"/>
          <w:lang w:eastAsia="zh-CN"/>
        </w:rPr>
        <w:t xml:space="preserve"> 14</w:t>
      </w:r>
      <w:r w:rsidR="003B02BF">
        <w:rPr>
          <w:rFonts w:eastAsia="等线"/>
          <w:sz w:val="22"/>
          <w:szCs w:val="22"/>
          <w:lang w:eastAsia="zh-CN"/>
        </w:rPr>
        <w:t>th</w:t>
      </w:r>
      <w:r w:rsidR="00B771A4">
        <w:rPr>
          <w:rFonts w:eastAsia="等线"/>
          <w:sz w:val="22"/>
          <w:szCs w:val="22"/>
          <w:lang w:eastAsia="zh-CN"/>
        </w:rPr>
        <w:t xml:space="preserve"> -</w:t>
      </w:r>
      <w:r>
        <w:rPr>
          <w:rFonts w:eastAsia="等线"/>
          <w:sz w:val="22"/>
          <w:szCs w:val="22"/>
          <w:lang w:eastAsia="zh-CN"/>
        </w:rPr>
        <w:t>18</w:t>
      </w:r>
      <w:r w:rsidR="003B02BF">
        <w:rPr>
          <w:rFonts w:eastAsia="等线"/>
          <w:sz w:val="22"/>
          <w:szCs w:val="22"/>
          <w:lang w:eastAsia="zh-CN"/>
        </w:rPr>
        <w:t>th</w:t>
      </w:r>
      <w:r>
        <w:rPr>
          <w:rFonts w:eastAsia="等线"/>
          <w:sz w:val="22"/>
          <w:szCs w:val="22"/>
          <w:lang w:eastAsia="zh-CN"/>
        </w:rPr>
        <w:t>, 2021</w:t>
      </w:r>
    </w:p>
    <w:p w:rsidR="004D2769" w:rsidRPr="004B1EDC" w:rsidRDefault="00BD1886" w:rsidP="004B1EDC">
      <w:pPr>
        <w:pStyle w:val="af"/>
        <w:numPr>
          <w:ilvl w:val="0"/>
          <w:numId w:val="2"/>
        </w:numPr>
        <w:spacing w:after="0"/>
        <w:rPr>
          <w:rFonts w:eastAsia="等线"/>
          <w:sz w:val="22"/>
          <w:szCs w:val="22"/>
          <w:lang w:eastAsia="zh-CN"/>
        </w:rPr>
      </w:pPr>
      <w:r w:rsidRPr="004B1EDC">
        <w:rPr>
          <w:rFonts w:eastAsia="等线"/>
          <w:sz w:val="22"/>
          <w:szCs w:val="22"/>
          <w:lang w:eastAsia="zh-CN"/>
        </w:rPr>
        <w:t xml:space="preserve">R2-2100001, “Report of 3GPP TSG RAN2#112-e meeting”, </w:t>
      </w:r>
      <w:r w:rsidRPr="004B1EDC">
        <w:rPr>
          <w:rFonts w:eastAsia="等线" w:hint="eastAsia"/>
          <w:sz w:val="22"/>
          <w:szCs w:val="22"/>
          <w:lang w:eastAsia="zh-CN"/>
        </w:rPr>
        <w:t>Nov</w:t>
      </w:r>
      <w:r w:rsidRPr="004B1EDC">
        <w:rPr>
          <w:rFonts w:eastAsia="等线"/>
          <w:sz w:val="22"/>
          <w:szCs w:val="22"/>
          <w:lang w:eastAsia="zh-CN"/>
        </w:rPr>
        <w:t xml:space="preserve"> 2 - 13</w:t>
      </w:r>
      <w:r w:rsidRPr="004B1EDC">
        <w:rPr>
          <w:rFonts w:eastAsia="等线" w:hint="eastAsia"/>
          <w:sz w:val="22"/>
          <w:szCs w:val="22"/>
          <w:lang w:eastAsia="zh-CN"/>
        </w:rPr>
        <w:t>,</w:t>
      </w:r>
      <w:r w:rsidRPr="004B1EDC">
        <w:rPr>
          <w:rFonts w:eastAsia="等线"/>
          <w:sz w:val="22"/>
          <w:szCs w:val="22"/>
          <w:lang w:eastAsia="zh-CN"/>
        </w:rPr>
        <w:t xml:space="preserve"> 2020.</w:t>
      </w:r>
    </w:p>
    <w:p w:rsidR="004B1EDC" w:rsidRDefault="000170E5" w:rsidP="004B1EDC">
      <w:pPr>
        <w:pStyle w:val="af"/>
        <w:numPr>
          <w:ilvl w:val="0"/>
          <w:numId w:val="2"/>
        </w:numPr>
        <w:spacing w:after="0"/>
        <w:rPr>
          <w:rFonts w:eastAsia="等线"/>
          <w:sz w:val="22"/>
          <w:szCs w:val="22"/>
          <w:lang w:eastAsia="zh-CN"/>
        </w:rPr>
      </w:pPr>
      <w:r w:rsidRPr="000170E5">
        <w:rPr>
          <w:rFonts w:eastAsia="等线"/>
          <w:sz w:val="22"/>
          <w:szCs w:val="22"/>
          <w:lang w:eastAsia="zh-CN"/>
        </w:rPr>
        <w:t>R2-2102601</w:t>
      </w:r>
      <w:r w:rsidR="005A1F32" w:rsidRPr="00183233">
        <w:rPr>
          <w:rFonts w:eastAsia="等线"/>
          <w:sz w:val="22"/>
          <w:szCs w:val="22"/>
          <w:lang w:eastAsia="zh-CN"/>
        </w:rPr>
        <w:t>, “</w:t>
      </w:r>
      <w:r w:rsidR="005A1F32" w:rsidRPr="00461DB5">
        <w:rPr>
          <w:rFonts w:eastAsia="等线"/>
          <w:sz w:val="22"/>
          <w:szCs w:val="22"/>
          <w:lang w:eastAsia="zh-CN"/>
        </w:rPr>
        <w:t>Report of 3GPP TSG RAN2#113</w:t>
      </w:r>
      <w:r w:rsidR="008F67D2" w:rsidRPr="00461DB5">
        <w:rPr>
          <w:rFonts w:eastAsia="等线" w:hint="eastAsia"/>
          <w:sz w:val="22"/>
          <w:szCs w:val="22"/>
          <w:lang w:eastAsia="zh-CN"/>
        </w:rPr>
        <w:t>-</w:t>
      </w:r>
      <w:r w:rsidR="005A1F32" w:rsidRPr="00461DB5">
        <w:rPr>
          <w:rFonts w:eastAsia="等线"/>
          <w:sz w:val="22"/>
          <w:szCs w:val="22"/>
          <w:lang w:eastAsia="zh-CN"/>
        </w:rPr>
        <w:t>e meeting</w:t>
      </w:r>
      <w:r w:rsidR="008F67D2">
        <w:rPr>
          <w:rFonts w:eastAsia="等线"/>
          <w:sz w:val="22"/>
          <w:szCs w:val="22"/>
          <w:lang w:eastAsia="zh-CN"/>
        </w:rPr>
        <w:t xml:space="preserve">”, </w:t>
      </w:r>
      <w:r w:rsidR="008F67D2" w:rsidRPr="008F67D2">
        <w:rPr>
          <w:rFonts w:eastAsia="等线"/>
          <w:sz w:val="22"/>
          <w:szCs w:val="22"/>
          <w:lang w:eastAsia="zh-CN"/>
        </w:rPr>
        <w:t>Jan 25 - Feb 5</w:t>
      </w:r>
      <w:r w:rsidR="00C635DE">
        <w:rPr>
          <w:rFonts w:eastAsia="等线"/>
          <w:sz w:val="22"/>
          <w:szCs w:val="22"/>
          <w:lang w:eastAsia="zh-CN"/>
        </w:rPr>
        <w:t>, 2021</w:t>
      </w:r>
      <w:r w:rsidR="005A1F32" w:rsidRPr="00183233">
        <w:rPr>
          <w:rFonts w:eastAsia="等线"/>
          <w:sz w:val="22"/>
          <w:szCs w:val="22"/>
          <w:lang w:eastAsia="zh-CN"/>
        </w:rPr>
        <w:t>.</w:t>
      </w:r>
    </w:p>
    <w:p w:rsidR="004B1EDC" w:rsidRPr="004B1EDC" w:rsidRDefault="004B1EDC" w:rsidP="004B1EDC">
      <w:pPr>
        <w:pStyle w:val="af"/>
        <w:numPr>
          <w:ilvl w:val="0"/>
          <w:numId w:val="2"/>
        </w:numPr>
        <w:spacing w:after="0"/>
        <w:rPr>
          <w:rFonts w:eastAsia="等线"/>
          <w:sz w:val="22"/>
          <w:szCs w:val="22"/>
          <w:lang w:eastAsia="zh-CN"/>
        </w:rPr>
      </w:pPr>
      <w:r w:rsidRPr="004B1EDC">
        <w:rPr>
          <w:rFonts w:eastAsia="等线"/>
          <w:sz w:val="22"/>
          <w:szCs w:val="22"/>
          <w:lang w:eastAsia="zh-CN"/>
        </w:rPr>
        <w:t>TR 38.821, “Solutions for NR to support non-terrestrial networks (NTN)”, v16.0.0, December, 2019</w:t>
      </w:r>
    </w:p>
    <w:p w:rsidR="00795252" w:rsidRPr="005A1F32" w:rsidRDefault="00795252" w:rsidP="00795252">
      <w:pPr>
        <w:pStyle w:val="af"/>
        <w:spacing w:after="0"/>
        <w:ind w:left="420"/>
        <w:rPr>
          <w:sz w:val="22"/>
          <w:szCs w:val="22"/>
        </w:rPr>
      </w:pPr>
    </w:p>
    <w:sectPr w:rsidR="00795252" w:rsidRPr="005A1F32"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B79" w:rsidRDefault="004D5B79">
      <w:pPr>
        <w:spacing w:after="0" w:line="240" w:lineRule="auto"/>
      </w:pPr>
      <w:r>
        <w:separator/>
      </w:r>
    </w:p>
  </w:endnote>
  <w:endnote w:type="continuationSeparator" w:id="0">
    <w:p w:rsidR="004D5B79" w:rsidRDefault="004D5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ourier New"/>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43B" w:rsidRDefault="00B8243B"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B94C2C">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B94C2C">
      <w:rPr>
        <w:sz w:val="20"/>
        <w:szCs w:val="20"/>
      </w:rPr>
      <w:t>3</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B79" w:rsidRDefault="004D5B79">
      <w:pPr>
        <w:spacing w:after="0" w:line="240" w:lineRule="auto"/>
      </w:pPr>
      <w:r>
        <w:separator/>
      </w:r>
    </w:p>
  </w:footnote>
  <w:footnote w:type="continuationSeparator" w:id="0">
    <w:p w:rsidR="004D5B79" w:rsidRDefault="004D5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58925B2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994"/>
        </w:tabs>
        <w:ind w:left="199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52047"/>
    <w:multiLevelType w:val="multilevel"/>
    <w:tmpl w:val="D9D69D5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340" w:hanging="340"/>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FB71E0"/>
    <w:multiLevelType w:val="hybridMultilevel"/>
    <w:tmpl w:val="C284BB8C"/>
    <w:lvl w:ilvl="0" w:tplc="7110DAB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A071E8"/>
    <w:multiLevelType w:val="hybridMultilevel"/>
    <w:tmpl w:val="12E4329C"/>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E96BBA"/>
    <w:multiLevelType w:val="hybridMultilevel"/>
    <w:tmpl w:val="59768A6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2E2D5C"/>
    <w:multiLevelType w:val="hybridMultilevel"/>
    <w:tmpl w:val="E272BC04"/>
    <w:lvl w:ilvl="0" w:tplc="7FBE1658">
      <w:start w:val="1"/>
      <w:numFmt w:val="bullet"/>
      <w:lvlText w:val="—"/>
      <w:lvlJc w:val="left"/>
      <w:pPr>
        <w:tabs>
          <w:tab w:val="num" w:pos="720"/>
        </w:tabs>
        <w:ind w:left="720" w:hanging="360"/>
      </w:pPr>
      <w:rPr>
        <w:rFonts w:ascii="Ericsson Hilda Light" w:hAnsi="Ericsson Hilda Light" w:hint="default"/>
      </w:rPr>
    </w:lvl>
    <w:lvl w:ilvl="1" w:tplc="70ACEAF8">
      <w:start w:val="1"/>
      <w:numFmt w:val="bullet"/>
      <w:lvlText w:val="—"/>
      <w:lvlJc w:val="left"/>
      <w:pPr>
        <w:tabs>
          <w:tab w:val="num" w:pos="1440"/>
        </w:tabs>
        <w:ind w:left="1440" w:hanging="360"/>
      </w:pPr>
      <w:rPr>
        <w:rFonts w:ascii="Ericsson Hilda Light" w:hAnsi="Ericsson Hilda Light" w:hint="default"/>
      </w:rPr>
    </w:lvl>
    <w:lvl w:ilvl="2" w:tplc="BCA46C6A">
      <w:numFmt w:val="bullet"/>
      <w:lvlText w:val="—"/>
      <w:lvlJc w:val="left"/>
      <w:pPr>
        <w:tabs>
          <w:tab w:val="num" w:pos="2160"/>
        </w:tabs>
        <w:ind w:left="2160" w:hanging="360"/>
      </w:pPr>
      <w:rPr>
        <w:rFonts w:ascii="Ericsson Hilda Light" w:hAnsi="Ericsson Hilda Light" w:hint="default"/>
      </w:rPr>
    </w:lvl>
    <w:lvl w:ilvl="3" w:tplc="7FE4C824" w:tentative="1">
      <w:start w:val="1"/>
      <w:numFmt w:val="bullet"/>
      <w:lvlText w:val="—"/>
      <w:lvlJc w:val="left"/>
      <w:pPr>
        <w:tabs>
          <w:tab w:val="num" w:pos="2880"/>
        </w:tabs>
        <w:ind w:left="2880" w:hanging="360"/>
      </w:pPr>
      <w:rPr>
        <w:rFonts w:ascii="Ericsson Hilda Light" w:hAnsi="Ericsson Hilda Light" w:hint="default"/>
      </w:rPr>
    </w:lvl>
    <w:lvl w:ilvl="4" w:tplc="8B3C18AE" w:tentative="1">
      <w:start w:val="1"/>
      <w:numFmt w:val="bullet"/>
      <w:lvlText w:val="—"/>
      <w:lvlJc w:val="left"/>
      <w:pPr>
        <w:tabs>
          <w:tab w:val="num" w:pos="3600"/>
        </w:tabs>
        <w:ind w:left="3600" w:hanging="360"/>
      </w:pPr>
      <w:rPr>
        <w:rFonts w:ascii="Ericsson Hilda Light" w:hAnsi="Ericsson Hilda Light" w:hint="default"/>
      </w:rPr>
    </w:lvl>
    <w:lvl w:ilvl="5" w:tplc="5530A548" w:tentative="1">
      <w:start w:val="1"/>
      <w:numFmt w:val="bullet"/>
      <w:lvlText w:val="—"/>
      <w:lvlJc w:val="left"/>
      <w:pPr>
        <w:tabs>
          <w:tab w:val="num" w:pos="4320"/>
        </w:tabs>
        <w:ind w:left="4320" w:hanging="360"/>
      </w:pPr>
      <w:rPr>
        <w:rFonts w:ascii="Ericsson Hilda Light" w:hAnsi="Ericsson Hilda Light" w:hint="default"/>
      </w:rPr>
    </w:lvl>
    <w:lvl w:ilvl="6" w:tplc="6D36360C" w:tentative="1">
      <w:start w:val="1"/>
      <w:numFmt w:val="bullet"/>
      <w:lvlText w:val="—"/>
      <w:lvlJc w:val="left"/>
      <w:pPr>
        <w:tabs>
          <w:tab w:val="num" w:pos="5040"/>
        </w:tabs>
        <w:ind w:left="5040" w:hanging="360"/>
      </w:pPr>
      <w:rPr>
        <w:rFonts w:ascii="Ericsson Hilda Light" w:hAnsi="Ericsson Hilda Light" w:hint="default"/>
      </w:rPr>
    </w:lvl>
    <w:lvl w:ilvl="7" w:tplc="B85C4FDE" w:tentative="1">
      <w:start w:val="1"/>
      <w:numFmt w:val="bullet"/>
      <w:lvlText w:val="—"/>
      <w:lvlJc w:val="left"/>
      <w:pPr>
        <w:tabs>
          <w:tab w:val="num" w:pos="5760"/>
        </w:tabs>
        <w:ind w:left="5760" w:hanging="360"/>
      </w:pPr>
      <w:rPr>
        <w:rFonts w:ascii="Ericsson Hilda Light" w:hAnsi="Ericsson Hilda Light" w:hint="default"/>
      </w:rPr>
    </w:lvl>
    <w:lvl w:ilvl="8" w:tplc="7778A420"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F44E22"/>
    <w:multiLevelType w:val="hybridMultilevel"/>
    <w:tmpl w:val="5FA835B2"/>
    <w:lvl w:ilvl="0" w:tplc="F7980DAA">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7425F3"/>
    <w:multiLevelType w:val="hybridMultilevel"/>
    <w:tmpl w:val="199A770A"/>
    <w:lvl w:ilvl="0" w:tplc="1934241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75027D"/>
    <w:multiLevelType w:val="hybridMultilevel"/>
    <w:tmpl w:val="775CA824"/>
    <w:lvl w:ilvl="0" w:tplc="CE9CDD8A">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F0424EB"/>
    <w:multiLevelType w:val="hybridMultilevel"/>
    <w:tmpl w:val="02E0853C"/>
    <w:lvl w:ilvl="0" w:tplc="FD22BB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1F908D1"/>
    <w:multiLevelType w:val="hybridMultilevel"/>
    <w:tmpl w:val="C678731A"/>
    <w:lvl w:ilvl="0" w:tplc="2DA0AB96">
      <w:start w:val="1"/>
      <w:numFmt w:val="bullet"/>
      <w:lvlText w:val="•"/>
      <w:lvlJc w:val="left"/>
      <w:pPr>
        <w:tabs>
          <w:tab w:val="num" w:pos="720"/>
        </w:tabs>
        <w:ind w:left="720" w:hanging="360"/>
      </w:pPr>
      <w:rPr>
        <w:rFonts w:ascii="Arial" w:hAnsi="Arial" w:hint="default"/>
      </w:rPr>
    </w:lvl>
    <w:lvl w:ilvl="1" w:tplc="14A2CB1A" w:tentative="1">
      <w:start w:val="1"/>
      <w:numFmt w:val="bullet"/>
      <w:lvlText w:val="•"/>
      <w:lvlJc w:val="left"/>
      <w:pPr>
        <w:tabs>
          <w:tab w:val="num" w:pos="1440"/>
        </w:tabs>
        <w:ind w:left="1440" w:hanging="360"/>
      </w:pPr>
      <w:rPr>
        <w:rFonts w:ascii="Arial" w:hAnsi="Arial" w:hint="default"/>
      </w:rPr>
    </w:lvl>
    <w:lvl w:ilvl="2" w:tplc="451824B8">
      <w:start w:val="1"/>
      <w:numFmt w:val="bullet"/>
      <w:lvlText w:val="•"/>
      <w:lvlJc w:val="left"/>
      <w:pPr>
        <w:tabs>
          <w:tab w:val="num" w:pos="2160"/>
        </w:tabs>
        <w:ind w:left="2160" w:hanging="360"/>
      </w:pPr>
      <w:rPr>
        <w:rFonts w:ascii="Arial" w:hAnsi="Arial" w:hint="default"/>
      </w:rPr>
    </w:lvl>
    <w:lvl w:ilvl="3" w:tplc="F5041EB4" w:tentative="1">
      <w:start w:val="1"/>
      <w:numFmt w:val="bullet"/>
      <w:lvlText w:val="•"/>
      <w:lvlJc w:val="left"/>
      <w:pPr>
        <w:tabs>
          <w:tab w:val="num" w:pos="2880"/>
        </w:tabs>
        <w:ind w:left="2880" w:hanging="360"/>
      </w:pPr>
      <w:rPr>
        <w:rFonts w:ascii="Arial" w:hAnsi="Arial" w:hint="default"/>
      </w:rPr>
    </w:lvl>
    <w:lvl w:ilvl="4" w:tplc="23F00384" w:tentative="1">
      <w:start w:val="1"/>
      <w:numFmt w:val="bullet"/>
      <w:lvlText w:val="•"/>
      <w:lvlJc w:val="left"/>
      <w:pPr>
        <w:tabs>
          <w:tab w:val="num" w:pos="3600"/>
        </w:tabs>
        <w:ind w:left="3600" w:hanging="360"/>
      </w:pPr>
      <w:rPr>
        <w:rFonts w:ascii="Arial" w:hAnsi="Arial" w:hint="default"/>
      </w:rPr>
    </w:lvl>
    <w:lvl w:ilvl="5" w:tplc="2BB068DA" w:tentative="1">
      <w:start w:val="1"/>
      <w:numFmt w:val="bullet"/>
      <w:lvlText w:val="•"/>
      <w:lvlJc w:val="left"/>
      <w:pPr>
        <w:tabs>
          <w:tab w:val="num" w:pos="4320"/>
        </w:tabs>
        <w:ind w:left="4320" w:hanging="360"/>
      </w:pPr>
      <w:rPr>
        <w:rFonts w:ascii="Arial" w:hAnsi="Arial" w:hint="default"/>
      </w:rPr>
    </w:lvl>
    <w:lvl w:ilvl="6" w:tplc="E1F8A396" w:tentative="1">
      <w:start w:val="1"/>
      <w:numFmt w:val="bullet"/>
      <w:lvlText w:val="•"/>
      <w:lvlJc w:val="left"/>
      <w:pPr>
        <w:tabs>
          <w:tab w:val="num" w:pos="5040"/>
        </w:tabs>
        <w:ind w:left="5040" w:hanging="360"/>
      </w:pPr>
      <w:rPr>
        <w:rFonts w:ascii="Arial" w:hAnsi="Arial" w:hint="default"/>
      </w:rPr>
    </w:lvl>
    <w:lvl w:ilvl="7" w:tplc="3B9091D8" w:tentative="1">
      <w:start w:val="1"/>
      <w:numFmt w:val="bullet"/>
      <w:lvlText w:val="•"/>
      <w:lvlJc w:val="left"/>
      <w:pPr>
        <w:tabs>
          <w:tab w:val="num" w:pos="5760"/>
        </w:tabs>
        <w:ind w:left="5760" w:hanging="360"/>
      </w:pPr>
      <w:rPr>
        <w:rFonts w:ascii="Arial" w:hAnsi="Arial" w:hint="default"/>
      </w:rPr>
    </w:lvl>
    <w:lvl w:ilvl="8" w:tplc="97F0687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F05CF9"/>
    <w:multiLevelType w:val="hybridMultilevel"/>
    <w:tmpl w:val="6730313E"/>
    <w:lvl w:ilvl="0" w:tplc="CF4ACA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0D92A89"/>
    <w:multiLevelType w:val="hybridMultilevel"/>
    <w:tmpl w:val="EDD22014"/>
    <w:lvl w:ilvl="0" w:tplc="AC06F8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B5B537E"/>
    <w:multiLevelType w:val="hybridMultilevel"/>
    <w:tmpl w:val="7D0C9C92"/>
    <w:lvl w:ilvl="0" w:tplc="AC06F8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CC370F"/>
    <w:multiLevelType w:val="hybridMultilevel"/>
    <w:tmpl w:val="DF7668AC"/>
    <w:lvl w:ilvl="0" w:tplc="F724A70E">
      <w:start w:val="1"/>
      <w:numFmt w:val="bullet"/>
      <w:lvlText w:val="•"/>
      <w:lvlJc w:val="left"/>
      <w:pPr>
        <w:tabs>
          <w:tab w:val="num" w:pos="720"/>
        </w:tabs>
        <w:ind w:left="720" w:hanging="360"/>
      </w:pPr>
      <w:rPr>
        <w:rFonts w:ascii="Arial" w:hAnsi="Arial" w:hint="default"/>
      </w:rPr>
    </w:lvl>
    <w:lvl w:ilvl="1" w:tplc="63E24CF6" w:tentative="1">
      <w:start w:val="1"/>
      <w:numFmt w:val="bullet"/>
      <w:lvlText w:val="•"/>
      <w:lvlJc w:val="left"/>
      <w:pPr>
        <w:tabs>
          <w:tab w:val="num" w:pos="1440"/>
        </w:tabs>
        <w:ind w:left="1440" w:hanging="360"/>
      </w:pPr>
      <w:rPr>
        <w:rFonts w:ascii="Arial" w:hAnsi="Arial" w:hint="default"/>
      </w:rPr>
    </w:lvl>
    <w:lvl w:ilvl="2" w:tplc="07269E14">
      <w:start w:val="1"/>
      <w:numFmt w:val="bullet"/>
      <w:lvlText w:val="•"/>
      <w:lvlJc w:val="left"/>
      <w:pPr>
        <w:tabs>
          <w:tab w:val="num" w:pos="2160"/>
        </w:tabs>
        <w:ind w:left="2160" w:hanging="360"/>
      </w:pPr>
      <w:rPr>
        <w:rFonts w:ascii="Arial" w:hAnsi="Arial" w:hint="default"/>
      </w:rPr>
    </w:lvl>
    <w:lvl w:ilvl="3" w:tplc="11FC4AA8" w:tentative="1">
      <w:start w:val="1"/>
      <w:numFmt w:val="bullet"/>
      <w:lvlText w:val="•"/>
      <w:lvlJc w:val="left"/>
      <w:pPr>
        <w:tabs>
          <w:tab w:val="num" w:pos="2880"/>
        </w:tabs>
        <w:ind w:left="2880" w:hanging="360"/>
      </w:pPr>
      <w:rPr>
        <w:rFonts w:ascii="Arial" w:hAnsi="Arial" w:hint="default"/>
      </w:rPr>
    </w:lvl>
    <w:lvl w:ilvl="4" w:tplc="6CB6F09A" w:tentative="1">
      <w:start w:val="1"/>
      <w:numFmt w:val="bullet"/>
      <w:lvlText w:val="•"/>
      <w:lvlJc w:val="left"/>
      <w:pPr>
        <w:tabs>
          <w:tab w:val="num" w:pos="3600"/>
        </w:tabs>
        <w:ind w:left="3600" w:hanging="360"/>
      </w:pPr>
      <w:rPr>
        <w:rFonts w:ascii="Arial" w:hAnsi="Arial" w:hint="default"/>
      </w:rPr>
    </w:lvl>
    <w:lvl w:ilvl="5" w:tplc="FCA00C2E" w:tentative="1">
      <w:start w:val="1"/>
      <w:numFmt w:val="bullet"/>
      <w:lvlText w:val="•"/>
      <w:lvlJc w:val="left"/>
      <w:pPr>
        <w:tabs>
          <w:tab w:val="num" w:pos="4320"/>
        </w:tabs>
        <w:ind w:left="4320" w:hanging="360"/>
      </w:pPr>
      <w:rPr>
        <w:rFonts w:ascii="Arial" w:hAnsi="Arial" w:hint="default"/>
      </w:rPr>
    </w:lvl>
    <w:lvl w:ilvl="6" w:tplc="9F60C4A8" w:tentative="1">
      <w:start w:val="1"/>
      <w:numFmt w:val="bullet"/>
      <w:lvlText w:val="•"/>
      <w:lvlJc w:val="left"/>
      <w:pPr>
        <w:tabs>
          <w:tab w:val="num" w:pos="5040"/>
        </w:tabs>
        <w:ind w:left="5040" w:hanging="360"/>
      </w:pPr>
      <w:rPr>
        <w:rFonts w:ascii="Arial" w:hAnsi="Arial" w:hint="default"/>
      </w:rPr>
    </w:lvl>
    <w:lvl w:ilvl="7" w:tplc="DB6E94B2" w:tentative="1">
      <w:start w:val="1"/>
      <w:numFmt w:val="bullet"/>
      <w:lvlText w:val="•"/>
      <w:lvlJc w:val="left"/>
      <w:pPr>
        <w:tabs>
          <w:tab w:val="num" w:pos="5760"/>
        </w:tabs>
        <w:ind w:left="5760" w:hanging="360"/>
      </w:pPr>
      <w:rPr>
        <w:rFonts w:ascii="Arial" w:hAnsi="Arial" w:hint="default"/>
      </w:rPr>
    </w:lvl>
    <w:lvl w:ilvl="8" w:tplc="E676FB2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1D02DD"/>
    <w:multiLevelType w:val="hybridMultilevel"/>
    <w:tmpl w:val="312498AE"/>
    <w:lvl w:ilvl="0" w:tplc="BACE13FC">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5"/>
  </w:num>
  <w:num w:numId="4">
    <w:abstractNumId w:val="15"/>
  </w:num>
  <w:num w:numId="5">
    <w:abstractNumId w:val="1"/>
  </w:num>
  <w:num w:numId="6">
    <w:abstractNumId w:val="1"/>
  </w:num>
  <w:num w:numId="7">
    <w:abstractNumId w:val="1"/>
  </w:num>
  <w:num w:numId="8">
    <w:abstractNumId w:val="1"/>
  </w:num>
  <w:num w:numId="9">
    <w:abstractNumId w:val="1"/>
  </w:num>
  <w:num w:numId="10">
    <w:abstractNumId w:val="22"/>
  </w:num>
  <w:num w:numId="11">
    <w:abstractNumId w:val="27"/>
  </w:num>
  <w:num w:numId="12">
    <w:abstractNumId w:val="12"/>
  </w:num>
  <w:num w:numId="13">
    <w:abstractNumId w:val="8"/>
  </w:num>
  <w:num w:numId="14">
    <w:abstractNumId w:val="7"/>
  </w:num>
  <w:num w:numId="15">
    <w:abstractNumId w:val="1"/>
  </w:num>
  <w:num w:numId="16">
    <w:abstractNumId w:val="20"/>
  </w:num>
  <w:num w:numId="17">
    <w:abstractNumId w:val="1"/>
  </w:num>
  <w:num w:numId="18">
    <w:abstractNumId w:val="2"/>
  </w:num>
  <w:num w:numId="19">
    <w:abstractNumId w:val="17"/>
  </w:num>
  <w:num w:numId="20">
    <w:abstractNumId w:val="1"/>
  </w:num>
  <w:num w:numId="21">
    <w:abstractNumId w:val="29"/>
  </w:num>
  <w:num w:numId="22">
    <w:abstractNumId w:val="24"/>
  </w:num>
  <w:num w:numId="23">
    <w:abstractNumId w:val="18"/>
  </w:num>
  <w:num w:numId="24">
    <w:abstractNumId w:val="25"/>
  </w:num>
  <w:num w:numId="25">
    <w:abstractNumId w:val="3"/>
  </w:num>
  <w:num w:numId="26">
    <w:abstractNumId w:val="1"/>
  </w:num>
  <w:num w:numId="27">
    <w:abstractNumId w:val="6"/>
  </w:num>
  <w:num w:numId="28">
    <w:abstractNumId w:val="11"/>
  </w:num>
  <w:num w:numId="29">
    <w:abstractNumId w:val="10"/>
  </w:num>
  <w:num w:numId="30">
    <w:abstractNumId w:val="9"/>
  </w:num>
  <w:num w:numId="31">
    <w:abstractNumId w:val="4"/>
  </w:num>
  <w:num w:numId="32">
    <w:abstractNumId w:val="21"/>
  </w:num>
  <w:num w:numId="33">
    <w:abstractNumId w:val="26"/>
  </w:num>
  <w:num w:numId="34">
    <w:abstractNumId w:val="23"/>
  </w:num>
  <w:num w:numId="35">
    <w:abstractNumId w:val="0"/>
  </w:num>
  <w:num w:numId="36">
    <w:abstractNumId w:val="14"/>
  </w:num>
  <w:num w:numId="37">
    <w:abstractNumId w:val="16"/>
  </w:num>
  <w:num w:numId="38">
    <w:abstractNumId w:val="13"/>
  </w:num>
  <w:num w:numId="39">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style="mso-position-horizontal:center;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1F96"/>
    <w:rsid w:val="00002BF2"/>
    <w:rsid w:val="00003218"/>
    <w:rsid w:val="0000379A"/>
    <w:rsid w:val="000037B6"/>
    <w:rsid w:val="00004233"/>
    <w:rsid w:val="00004689"/>
    <w:rsid w:val="000046F4"/>
    <w:rsid w:val="0000489B"/>
    <w:rsid w:val="00004A9F"/>
    <w:rsid w:val="00005E31"/>
    <w:rsid w:val="000073F2"/>
    <w:rsid w:val="0000796D"/>
    <w:rsid w:val="000079B0"/>
    <w:rsid w:val="00007E01"/>
    <w:rsid w:val="000103B4"/>
    <w:rsid w:val="000111C1"/>
    <w:rsid w:val="00011DE1"/>
    <w:rsid w:val="00015B84"/>
    <w:rsid w:val="000168F5"/>
    <w:rsid w:val="000170E5"/>
    <w:rsid w:val="00017602"/>
    <w:rsid w:val="000178FF"/>
    <w:rsid w:val="00020285"/>
    <w:rsid w:val="000209C3"/>
    <w:rsid w:val="00021770"/>
    <w:rsid w:val="00023FAD"/>
    <w:rsid w:val="00024054"/>
    <w:rsid w:val="00025A91"/>
    <w:rsid w:val="000278D9"/>
    <w:rsid w:val="00027A7A"/>
    <w:rsid w:val="00030A70"/>
    <w:rsid w:val="00031EA5"/>
    <w:rsid w:val="00032736"/>
    <w:rsid w:val="00032838"/>
    <w:rsid w:val="00033D17"/>
    <w:rsid w:val="00034109"/>
    <w:rsid w:val="0003440D"/>
    <w:rsid w:val="00035381"/>
    <w:rsid w:val="00035AA0"/>
    <w:rsid w:val="00035F9A"/>
    <w:rsid w:val="00037CDE"/>
    <w:rsid w:val="00037F8D"/>
    <w:rsid w:val="0004015E"/>
    <w:rsid w:val="00040248"/>
    <w:rsid w:val="00040259"/>
    <w:rsid w:val="00040566"/>
    <w:rsid w:val="00040F24"/>
    <w:rsid w:val="00040F96"/>
    <w:rsid w:val="000438C8"/>
    <w:rsid w:val="000438F2"/>
    <w:rsid w:val="00044C31"/>
    <w:rsid w:val="00044E91"/>
    <w:rsid w:val="0004621D"/>
    <w:rsid w:val="00050C2A"/>
    <w:rsid w:val="0005216F"/>
    <w:rsid w:val="00052F9E"/>
    <w:rsid w:val="00053698"/>
    <w:rsid w:val="000545DC"/>
    <w:rsid w:val="00060A3D"/>
    <w:rsid w:val="00064948"/>
    <w:rsid w:val="00065A13"/>
    <w:rsid w:val="00065D2F"/>
    <w:rsid w:val="0006700F"/>
    <w:rsid w:val="00067BF7"/>
    <w:rsid w:val="00067E04"/>
    <w:rsid w:val="00071B4C"/>
    <w:rsid w:val="00071F44"/>
    <w:rsid w:val="000723DF"/>
    <w:rsid w:val="000749F0"/>
    <w:rsid w:val="000754AA"/>
    <w:rsid w:val="000762BD"/>
    <w:rsid w:val="00077B5B"/>
    <w:rsid w:val="00084BBC"/>
    <w:rsid w:val="00084C7D"/>
    <w:rsid w:val="00086FD0"/>
    <w:rsid w:val="00087482"/>
    <w:rsid w:val="00087B0D"/>
    <w:rsid w:val="00093F26"/>
    <w:rsid w:val="00095213"/>
    <w:rsid w:val="00095CA5"/>
    <w:rsid w:val="000A133C"/>
    <w:rsid w:val="000A2371"/>
    <w:rsid w:val="000A32DB"/>
    <w:rsid w:val="000A3C0B"/>
    <w:rsid w:val="000A6A64"/>
    <w:rsid w:val="000B3F37"/>
    <w:rsid w:val="000B46AE"/>
    <w:rsid w:val="000B4E87"/>
    <w:rsid w:val="000C015B"/>
    <w:rsid w:val="000C032A"/>
    <w:rsid w:val="000C311D"/>
    <w:rsid w:val="000C313D"/>
    <w:rsid w:val="000C44C2"/>
    <w:rsid w:val="000C45DB"/>
    <w:rsid w:val="000C4817"/>
    <w:rsid w:val="000C5223"/>
    <w:rsid w:val="000C6861"/>
    <w:rsid w:val="000C6E7C"/>
    <w:rsid w:val="000D0501"/>
    <w:rsid w:val="000D0634"/>
    <w:rsid w:val="000D0660"/>
    <w:rsid w:val="000D13D9"/>
    <w:rsid w:val="000D226B"/>
    <w:rsid w:val="000D2A73"/>
    <w:rsid w:val="000D3D15"/>
    <w:rsid w:val="000D50A2"/>
    <w:rsid w:val="000D672F"/>
    <w:rsid w:val="000D787A"/>
    <w:rsid w:val="000D7B30"/>
    <w:rsid w:val="000E016A"/>
    <w:rsid w:val="000E0E6A"/>
    <w:rsid w:val="000E1835"/>
    <w:rsid w:val="000E1A1C"/>
    <w:rsid w:val="000E7E9D"/>
    <w:rsid w:val="000F4C3B"/>
    <w:rsid w:val="000F544F"/>
    <w:rsid w:val="000F6303"/>
    <w:rsid w:val="000F634D"/>
    <w:rsid w:val="000F6F23"/>
    <w:rsid w:val="000F70C9"/>
    <w:rsid w:val="000F70F8"/>
    <w:rsid w:val="000F7453"/>
    <w:rsid w:val="000F7AC4"/>
    <w:rsid w:val="0010165C"/>
    <w:rsid w:val="00102A3C"/>
    <w:rsid w:val="001030C1"/>
    <w:rsid w:val="001031DD"/>
    <w:rsid w:val="00103457"/>
    <w:rsid w:val="001041B8"/>
    <w:rsid w:val="0010524F"/>
    <w:rsid w:val="00105FD3"/>
    <w:rsid w:val="001073FB"/>
    <w:rsid w:val="00110251"/>
    <w:rsid w:val="001117FB"/>
    <w:rsid w:val="001127AE"/>
    <w:rsid w:val="00112831"/>
    <w:rsid w:val="00112A40"/>
    <w:rsid w:val="00113146"/>
    <w:rsid w:val="001133EF"/>
    <w:rsid w:val="00115F86"/>
    <w:rsid w:val="00117E20"/>
    <w:rsid w:val="00120582"/>
    <w:rsid w:val="00121D3F"/>
    <w:rsid w:val="001260D6"/>
    <w:rsid w:val="001261DF"/>
    <w:rsid w:val="001268A5"/>
    <w:rsid w:val="0012692B"/>
    <w:rsid w:val="00127836"/>
    <w:rsid w:val="00132A1A"/>
    <w:rsid w:val="00132E49"/>
    <w:rsid w:val="00132FF7"/>
    <w:rsid w:val="001348EC"/>
    <w:rsid w:val="00135EDB"/>
    <w:rsid w:val="001368EB"/>
    <w:rsid w:val="00137976"/>
    <w:rsid w:val="001414F2"/>
    <w:rsid w:val="00142459"/>
    <w:rsid w:val="00142510"/>
    <w:rsid w:val="00142AAA"/>
    <w:rsid w:val="001456C5"/>
    <w:rsid w:val="00145F9B"/>
    <w:rsid w:val="00146C59"/>
    <w:rsid w:val="00147DFE"/>
    <w:rsid w:val="001510F0"/>
    <w:rsid w:val="001525BF"/>
    <w:rsid w:val="0015474D"/>
    <w:rsid w:val="00154970"/>
    <w:rsid w:val="00154ACE"/>
    <w:rsid w:val="00154B86"/>
    <w:rsid w:val="00155399"/>
    <w:rsid w:val="001611BB"/>
    <w:rsid w:val="00161943"/>
    <w:rsid w:val="00163928"/>
    <w:rsid w:val="00164047"/>
    <w:rsid w:val="001648C0"/>
    <w:rsid w:val="00166FFF"/>
    <w:rsid w:val="001709E4"/>
    <w:rsid w:val="00170AE9"/>
    <w:rsid w:val="00171CEE"/>
    <w:rsid w:val="001727DF"/>
    <w:rsid w:val="00174BF9"/>
    <w:rsid w:val="001755AE"/>
    <w:rsid w:val="001758AA"/>
    <w:rsid w:val="001760A3"/>
    <w:rsid w:val="00176439"/>
    <w:rsid w:val="00176D43"/>
    <w:rsid w:val="0017742F"/>
    <w:rsid w:val="001777AC"/>
    <w:rsid w:val="00177916"/>
    <w:rsid w:val="0018131E"/>
    <w:rsid w:val="0018273A"/>
    <w:rsid w:val="00183233"/>
    <w:rsid w:val="0018379C"/>
    <w:rsid w:val="00183827"/>
    <w:rsid w:val="001843DD"/>
    <w:rsid w:val="00186659"/>
    <w:rsid w:val="00191663"/>
    <w:rsid w:val="00191E6B"/>
    <w:rsid w:val="0019263D"/>
    <w:rsid w:val="00192BDD"/>
    <w:rsid w:val="001955A1"/>
    <w:rsid w:val="00195E21"/>
    <w:rsid w:val="001960CC"/>
    <w:rsid w:val="00196EEE"/>
    <w:rsid w:val="001A2982"/>
    <w:rsid w:val="001A2B42"/>
    <w:rsid w:val="001A4D2B"/>
    <w:rsid w:val="001A53C5"/>
    <w:rsid w:val="001A5C0F"/>
    <w:rsid w:val="001A6A6B"/>
    <w:rsid w:val="001A6E3E"/>
    <w:rsid w:val="001B1AD0"/>
    <w:rsid w:val="001B43C9"/>
    <w:rsid w:val="001B6C33"/>
    <w:rsid w:val="001C001B"/>
    <w:rsid w:val="001C1714"/>
    <w:rsid w:val="001C192C"/>
    <w:rsid w:val="001C1B71"/>
    <w:rsid w:val="001C2072"/>
    <w:rsid w:val="001C2FC0"/>
    <w:rsid w:val="001C4F4C"/>
    <w:rsid w:val="001C5371"/>
    <w:rsid w:val="001C696E"/>
    <w:rsid w:val="001C6995"/>
    <w:rsid w:val="001D24CB"/>
    <w:rsid w:val="001D2D3D"/>
    <w:rsid w:val="001D3BDD"/>
    <w:rsid w:val="001D403D"/>
    <w:rsid w:val="001D4C27"/>
    <w:rsid w:val="001D4F38"/>
    <w:rsid w:val="001D52D0"/>
    <w:rsid w:val="001D610E"/>
    <w:rsid w:val="001D698F"/>
    <w:rsid w:val="001D6BCC"/>
    <w:rsid w:val="001D7E7C"/>
    <w:rsid w:val="001E0D52"/>
    <w:rsid w:val="001E1202"/>
    <w:rsid w:val="001E267E"/>
    <w:rsid w:val="001E346E"/>
    <w:rsid w:val="001E42EC"/>
    <w:rsid w:val="001E5BB9"/>
    <w:rsid w:val="001E75EE"/>
    <w:rsid w:val="001F07F6"/>
    <w:rsid w:val="001F09B7"/>
    <w:rsid w:val="001F248E"/>
    <w:rsid w:val="001F428F"/>
    <w:rsid w:val="001F56C3"/>
    <w:rsid w:val="001F5932"/>
    <w:rsid w:val="001F5EE8"/>
    <w:rsid w:val="001F6249"/>
    <w:rsid w:val="00202A72"/>
    <w:rsid w:val="00203E08"/>
    <w:rsid w:val="00205E07"/>
    <w:rsid w:val="00206184"/>
    <w:rsid w:val="0020626D"/>
    <w:rsid w:val="002065A6"/>
    <w:rsid w:val="002068EC"/>
    <w:rsid w:val="00206D12"/>
    <w:rsid w:val="0020740E"/>
    <w:rsid w:val="00210024"/>
    <w:rsid w:val="00210EED"/>
    <w:rsid w:val="002127EC"/>
    <w:rsid w:val="00214EC0"/>
    <w:rsid w:val="00215D0B"/>
    <w:rsid w:val="00216144"/>
    <w:rsid w:val="00216CCB"/>
    <w:rsid w:val="002170DE"/>
    <w:rsid w:val="0021785F"/>
    <w:rsid w:val="002202BD"/>
    <w:rsid w:val="002203ED"/>
    <w:rsid w:val="002210DA"/>
    <w:rsid w:val="002214EA"/>
    <w:rsid w:val="00225335"/>
    <w:rsid w:val="0022534A"/>
    <w:rsid w:val="002254C7"/>
    <w:rsid w:val="00227B26"/>
    <w:rsid w:val="00227C80"/>
    <w:rsid w:val="002300CF"/>
    <w:rsid w:val="00230403"/>
    <w:rsid w:val="0023148B"/>
    <w:rsid w:val="00232315"/>
    <w:rsid w:val="00232834"/>
    <w:rsid w:val="002340E5"/>
    <w:rsid w:val="00234A55"/>
    <w:rsid w:val="00234C1D"/>
    <w:rsid w:val="00234F50"/>
    <w:rsid w:val="002365A1"/>
    <w:rsid w:val="002370FA"/>
    <w:rsid w:val="00237942"/>
    <w:rsid w:val="00237C65"/>
    <w:rsid w:val="00237CA8"/>
    <w:rsid w:val="0024039D"/>
    <w:rsid w:val="00241F8E"/>
    <w:rsid w:val="0024203F"/>
    <w:rsid w:val="002429B2"/>
    <w:rsid w:val="002432B5"/>
    <w:rsid w:val="00246C94"/>
    <w:rsid w:val="00247F0E"/>
    <w:rsid w:val="002522AF"/>
    <w:rsid w:val="00252D57"/>
    <w:rsid w:val="00255157"/>
    <w:rsid w:val="00255815"/>
    <w:rsid w:val="0025616B"/>
    <w:rsid w:val="00256B7C"/>
    <w:rsid w:val="002570B7"/>
    <w:rsid w:val="00257343"/>
    <w:rsid w:val="00260442"/>
    <w:rsid w:val="00263804"/>
    <w:rsid w:val="002659E1"/>
    <w:rsid w:val="00265A5D"/>
    <w:rsid w:val="0026709C"/>
    <w:rsid w:val="00267F1A"/>
    <w:rsid w:val="0027105D"/>
    <w:rsid w:val="0027135C"/>
    <w:rsid w:val="002718E6"/>
    <w:rsid w:val="00271DFD"/>
    <w:rsid w:val="00272166"/>
    <w:rsid w:val="0027359B"/>
    <w:rsid w:val="002736AC"/>
    <w:rsid w:val="00275EB0"/>
    <w:rsid w:val="00276288"/>
    <w:rsid w:val="00276CDA"/>
    <w:rsid w:val="002771D0"/>
    <w:rsid w:val="0028033A"/>
    <w:rsid w:val="002829C3"/>
    <w:rsid w:val="00283CB6"/>
    <w:rsid w:val="00283E00"/>
    <w:rsid w:val="00283FFB"/>
    <w:rsid w:val="002858F0"/>
    <w:rsid w:val="002871C5"/>
    <w:rsid w:val="00287655"/>
    <w:rsid w:val="002914B6"/>
    <w:rsid w:val="00291FBB"/>
    <w:rsid w:val="00292A30"/>
    <w:rsid w:val="0029490C"/>
    <w:rsid w:val="00296264"/>
    <w:rsid w:val="002978B4"/>
    <w:rsid w:val="002A3A73"/>
    <w:rsid w:val="002A4DC3"/>
    <w:rsid w:val="002A53D9"/>
    <w:rsid w:val="002B037F"/>
    <w:rsid w:val="002B30D2"/>
    <w:rsid w:val="002B33F4"/>
    <w:rsid w:val="002B3F2F"/>
    <w:rsid w:val="002B499C"/>
    <w:rsid w:val="002B5DBF"/>
    <w:rsid w:val="002B7C69"/>
    <w:rsid w:val="002C0F00"/>
    <w:rsid w:val="002C12F9"/>
    <w:rsid w:val="002C2D33"/>
    <w:rsid w:val="002C35B0"/>
    <w:rsid w:val="002C41D8"/>
    <w:rsid w:val="002C4BD6"/>
    <w:rsid w:val="002C56C2"/>
    <w:rsid w:val="002C6D51"/>
    <w:rsid w:val="002D224E"/>
    <w:rsid w:val="002D287C"/>
    <w:rsid w:val="002D3033"/>
    <w:rsid w:val="002D3190"/>
    <w:rsid w:val="002D3E0D"/>
    <w:rsid w:val="002D4E8E"/>
    <w:rsid w:val="002D641C"/>
    <w:rsid w:val="002D723F"/>
    <w:rsid w:val="002D7B49"/>
    <w:rsid w:val="002E175A"/>
    <w:rsid w:val="002E2B09"/>
    <w:rsid w:val="002E2EB5"/>
    <w:rsid w:val="002E332D"/>
    <w:rsid w:val="002E3BE7"/>
    <w:rsid w:val="002E59D2"/>
    <w:rsid w:val="002E5A23"/>
    <w:rsid w:val="002E7218"/>
    <w:rsid w:val="002F40F0"/>
    <w:rsid w:val="002F5136"/>
    <w:rsid w:val="002F5679"/>
    <w:rsid w:val="002F5D58"/>
    <w:rsid w:val="002F6663"/>
    <w:rsid w:val="003021ED"/>
    <w:rsid w:val="00302CCE"/>
    <w:rsid w:val="003064EE"/>
    <w:rsid w:val="00306D17"/>
    <w:rsid w:val="00307676"/>
    <w:rsid w:val="003109CF"/>
    <w:rsid w:val="00310A23"/>
    <w:rsid w:val="00312067"/>
    <w:rsid w:val="00314666"/>
    <w:rsid w:val="00315155"/>
    <w:rsid w:val="003152CC"/>
    <w:rsid w:val="00315417"/>
    <w:rsid w:val="00316004"/>
    <w:rsid w:val="00317605"/>
    <w:rsid w:val="00317923"/>
    <w:rsid w:val="0032285E"/>
    <w:rsid w:val="00322D81"/>
    <w:rsid w:val="003230C1"/>
    <w:rsid w:val="00323D77"/>
    <w:rsid w:val="003268E0"/>
    <w:rsid w:val="00327AD2"/>
    <w:rsid w:val="00330CA1"/>
    <w:rsid w:val="003310B7"/>
    <w:rsid w:val="00331C0D"/>
    <w:rsid w:val="00332986"/>
    <w:rsid w:val="00332C3A"/>
    <w:rsid w:val="00333B8D"/>
    <w:rsid w:val="0033452F"/>
    <w:rsid w:val="00334E2B"/>
    <w:rsid w:val="00335615"/>
    <w:rsid w:val="00336555"/>
    <w:rsid w:val="003431B3"/>
    <w:rsid w:val="003439C3"/>
    <w:rsid w:val="003467B8"/>
    <w:rsid w:val="003477E8"/>
    <w:rsid w:val="003508F1"/>
    <w:rsid w:val="00352993"/>
    <w:rsid w:val="00354A61"/>
    <w:rsid w:val="003576B4"/>
    <w:rsid w:val="00357C12"/>
    <w:rsid w:val="00360E5A"/>
    <w:rsid w:val="003620B9"/>
    <w:rsid w:val="003632CC"/>
    <w:rsid w:val="00363BD8"/>
    <w:rsid w:val="00364EBF"/>
    <w:rsid w:val="003653FB"/>
    <w:rsid w:val="0036689E"/>
    <w:rsid w:val="00366D2D"/>
    <w:rsid w:val="003670D9"/>
    <w:rsid w:val="00367A9F"/>
    <w:rsid w:val="00367F72"/>
    <w:rsid w:val="00370516"/>
    <w:rsid w:val="00370937"/>
    <w:rsid w:val="00372385"/>
    <w:rsid w:val="003731F4"/>
    <w:rsid w:val="00373E32"/>
    <w:rsid w:val="00374BE8"/>
    <w:rsid w:val="00383809"/>
    <w:rsid w:val="00383B18"/>
    <w:rsid w:val="00384B71"/>
    <w:rsid w:val="00385EAD"/>
    <w:rsid w:val="003865D4"/>
    <w:rsid w:val="00386728"/>
    <w:rsid w:val="0038699F"/>
    <w:rsid w:val="00386AFD"/>
    <w:rsid w:val="0039233C"/>
    <w:rsid w:val="00393014"/>
    <w:rsid w:val="0039368E"/>
    <w:rsid w:val="00393713"/>
    <w:rsid w:val="00393DE9"/>
    <w:rsid w:val="00397075"/>
    <w:rsid w:val="00397A17"/>
    <w:rsid w:val="00397FF6"/>
    <w:rsid w:val="003A0BA7"/>
    <w:rsid w:val="003A0D58"/>
    <w:rsid w:val="003A254F"/>
    <w:rsid w:val="003A6232"/>
    <w:rsid w:val="003A6254"/>
    <w:rsid w:val="003A6D10"/>
    <w:rsid w:val="003A7016"/>
    <w:rsid w:val="003A7B86"/>
    <w:rsid w:val="003A7BC1"/>
    <w:rsid w:val="003B02BF"/>
    <w:rsid w:val="003B039C"/>
    <w:rsid w:val="003B11F4"/>
    <w:rsid w:val="003B19DE"/>
    <w:rsid w:val="003B1D3B"/>
    <w:rsid w:val="003B23C0"/>
    <w:rsid w:val="003B3865"/>
    <w:rsid w:val="003B3D84"/>
    <w:rsid w:val="003B3FE5"/>
    <w:rsid w:val="003B4CCF"/>
    <w:rsid w:val="003B57F0"/>
    <w:rsid w:val="003B70F5"/>
    <w:rsid w:val="003C06AC"/>
    <w:rsid w:val="003C270F"/>
    <w:rsid w:val="003C2D98"/>
    <w:rsid w:val="003C3BE7"/>
    <w:rsid w:val="003C45BC"/>
    <w:rsid w:val="003C45ED"/>
    <w:rsid w:val="003C4EE8"/>
    <w:rsid w:val="003C76E9"/>
    <w:rsid w:val="003D1492"/>
    <w:rsid w:val="003D1D86"/>
    <w:rsid w:val="003D345C"/>
    <w:rsid w:val="003D3813"/>
    <w:rsid w:val="003D4075"/>
    <w:rsid w:val="003D594C"/>
    <w:rsid w:val="003D6139"/>
    <w:rsid w:val="003D6F53"/>
    <w:rsid w:val="003E0124"/>
    <w:rsid w:val="003E125F"/>
    <w:rsid w:val="003E12C5"/>
    <w:rsid w:val="003E279F"/>
    <w:rsid w:val="003E2BA5"/>
    <w:rsid w:val="003E414D"/>
    <w:rsid w:val="003E6E59"/>
    <w:rsid w:val="003F0F83"/>
    <w:rsid w:val="003F2094"/>
    <w:rsid w:val="003F5957"/>
    <w:rsid w:val="003F615C"/>
    <w:rsid w:val="003F700C"/>
    <w:rsid w:val="003F7203"/>
    <w:rsid w:val="003F799E"/>
    <w:rsid w:val="003F7FDD"/>
    <w:rsid w:val="00400C6C"/>
    <w:rsid w:val="0040113D"/>
    <w:rsid w:val="00401991"/>
    <w:rsid w:val="00401A6E"/>
    <w:rsid w:val="0040299C"/>
    <w:rsid w:val="00403540"/>
    <w:rsid w:val="004042DB"/>
    <w:rsid w:val="00404E65"/>
    <w:rsid w:val="0040685A"/>
    <w:rsid w:val="00406977"/>
    <w:rsid w:val="004079B9"/>
    <w:rsid w:val="00407CC6"/>
    <w:rsid w:val="00407FCC"/>
    <w:rsid w:val="004102DD"/>
    <w:rsid w:val="004123F9"/>
    <w:rsid w:val="0041394A"/>
    <w:rsid w:val="00417875"/>
    <w:rsid w:val="00417A7D"/>
    <w:rsid w:val="00417C7F"/>
    <w:rsid w:val="00420D9A"/>
    <w:rsid w:val="00422275"/>
    <w:rsid w:val="00422D37"/>
    <w:rsid w:val="004236D2"/>
    <w:rsid w:val="00425A4F"/>
    <w:rsid w:val="004262C1"/>
    <w:rsid w:val="0042676E"/>
    <w:rsid w:val="00426813"/>
    <w:rsid w:val="0042755F"/>
    <w:rsid w:val="00430CB9"/>
    <w:rsid w:val="00430FCF"/>
    <w:rsid w:val="00431D0C"/>
    <w:rsid w:val="00431DBA"/>
    <w:rsid w:val="00431ECB"/>
    <w:rsid w:val="00432D39"/>
    <w:rsid w:val="004332E8"/>
    <w:rsid w:val="00433F75"/>
    <w:rsid w:val="00434D4A"/>
    <w:rsid w:val="00435004"/>
    <w:rsid w:val="004351C1"/>
    <w:rsid w:val="0043551A"/>
    <w:rsid w:val="0043567A"/>
    <w:rsid w:val="00436E2E"/>
    <w:rsid w:val="00440E7C"/>
    <w:rsid w:val="0044371A"/>
    <w:rsid w:val="00443A6A"/>
    <w:rsid w:val="0044438E"/>
    <w:rsid w:val="00444F17"/>
    <w:rsid w:val="004508F5"/>
    <w:rsid w:val="00450E56"/>
    <w:rsid w:val="004514B6"/>
    <w:rsid w:val="00453CA5"/>
    <w:rsid w:val="00455450"/>
    <w:rsid w:val="0045786D"/>
    <w:rsid w:val="00457F79"/>
    <w:rsid w:val="004603B3"/>
    <w:rsid w:val="00460E23"/>
    <w:rsid w:val="00461A3F"/>
    <w:rsid w:val="00461DB5"/>
    <w:rsid w:val="00461DC9"/>
    <w:rsid w:val="00461E77"/>
    <w:rsid w:val="00462F5D"/>
    <w:rsid w:val="00463590"/>
    <w:rsid w:val="004646EC"/>
    <w:rsid w:val="0046506F"/>
    <w:rsid w:val="004652DE"/>
    <w:rsid w:val="00465698"/>
    <w:rsid w:val="004668E5"/>
    <w:rsid w:val="00466FF4"/>
    <w:rsid w:val="00470416"/>
    <w:rsid w:val="004711D9"/>
    <w:rsid w:val="00472747"/>
    <w:rsid w:val="00472901"/>
    <w:rsid w:val="00473B03"/>
    <w:rsid w:val="00475A32"/>
    <w:rsid w:val="00475FDB"/>
    <w:rsid w:val="00475FE4"/>
    <w:rsid w:val="004766ED"/>
    <w:rsid w:val="004806A6"/>
    <w:rsid w:val="0048099C"/>
    <w:rsid w:val="00480EAB"/>
    <w:rsid w:val="004822D9"/>
    <w:rsid w:val="00484D1A"/>
    <w:rsid w:val="004855B7"/>
    <w:rsid w:val="00485B2F"/>
    <w:rsid w:val="00486ADF"/>
    <w:rsid w:val="004913C2"/>
    <w:rsid w:val="00491535"/>
    <w:rsid w:val="004928E9"/>
    <w:rsid w:val="00496618"/>
    <w:rsid w:val="00496F9E"/>
    <w:rsid w:val="004A4421"/>
    <w:rsid w:val="004A71D6"/>
    <w:rsid w:val="004B08C2"/>
    <w:rsid w:val="004B1EDC"/>
    <w:rsid w:val="004B4557"/>
    <w:rsid w:val="004B4680"/>
    <w:rsid w:val="004B5A5A"/>
    <w:rsid w:val="004B6241"/>
    <w:rsid w:val="004B62D9"/>
    <w:rsid w:val="004B671E"/>
    <w:rsid w:val="004B74CB"/>
    <w:rsid w:val="004C042A"/>
    <w:rsid w:val="004C0F3C"/>
    <w:rsid w:val="004C285D"/>
    <w:rsid w:val="004C28BF"/>
    <w:rsid w:val="004C2D22"/>
    <w:rsid w:val="004C3F58"/>
    <w:rsid w:val="004C497D"/>
    <w:rsid w:val="004C7871"/>
    <w:rsid w:val="004D0444"/>
    <w:rsid w:val="004D1947"/>
    <w:rsid w:val="004D2769"/>
    <w:rsid w:val="004D4F75"/>
    <w:rsid w:val="004D5B79"/>
    <w:rsid w:val="004D6BE7"/>
    <w:rsid w:val="004D7051"/>
    <w:rsid w:val="004E0088"/>
    <w:rsid w:val="004E0148"/>
    <w:rsid w:val="004E0F00"/>
    <w:rsid w:val="004E1AFB"/>
    <w:rsid w:val="004E38C2"/>
    <w:rsid w:val="004E3F2D"/>
    <w:rsid w:val="004E5C3A"/>
    <w:rsid w:val="004E5F54"/>
    <w:rsid w:val="004E713C"/>
    <w:rsid w:val="004E7E72"/>
    <w:rsid w:val="004F3956"/>
    <w:rsid w:val="004F47CA"/>
    <w:rsid w:val="004F723B"/>
    <w:rsid w:val="005002AD"/>
    <w:rsid w:val="00501E06"/>
    <w:rsid w:val="00501E57"/>
    <w:rsid w:val="00502F6B"/>
    <w:rsid w:val="00505919"/>
    <w:rsid w:val="00505B9A"/>
    <w:rsid w:val="005108CF"/>
    <w:rsid w:val="00511AB1"/>
    <w:rsid w:val="0051640B"/>
    <w:rsid w:val="00517BCA"/>
    <w:rsid w:val="00520C10"/>
    <w:rsid w:val="005213CC"/>
    <w:rsid w:val="005240C7"/>
    <w:rsid w:val="0052511C"/>
    <w:rsid w:val="00525149"/>
    <w:rsid w:val="005278F7"/>
    <w:rsid w:val="005304DB"/>
    <w:rsid w:val="005307A1"/>
    <w:rsid w:val="005318BD"/>
    <w:rsid w:val="00532D9E"/>
    <w:rsid w:val="00534302"/>
    <w:rsid w:val="00534ABF"/>
    <w:rsid w:val="005376CC"/>
    <w:rsid w:val="005407EC"/>
    <w:rsid w:val="00542D02"/>
    <w:rsid w:val="00542DD0"/>
    <w:rsid w:val="005444A1"/>
    <w:rsid w:val="0054539D"/>
    <w:rsid w:val="00546062"/>
    <w:rsid w:val="005469BF"/>
    <w:rsid w:val="00550AC6"/>
    <w:rsid w:val="005573D0"/>
    <w:rsid w:val="005606ED"/>
    <w:rsid w:val="00561B36"/>
    <w:rsid w:val="005621CD"/>
    <w:rsid w:val="00562694"/>
    <w:rsid w:val="005631AF"/>
    <w:rsid w:val="00563D99"/>
    <w:rsid w:val="00564147"/>
    <w:rsid w:val="005655AA"/>
    <w:rsid w:val="005659C4"/>
    <w:rsid w:val="00565CEA"/>
    <w:rsid w:val="00566B01"/>
    <w:rsid w:val="005702CF"/>
    <w:rsid w:val="005725FC"/>
    <w:rsid w:val="00573966"/>
    <w:rsid w:val="00575DCB"/>
    <w:rsid w:val="005764DD"/>
    <w:rsid w:val="00576788"/>
    <w:rsid w:val="005767CD"/>
    <w:rsid w:val="00577699"/>
    <w:rsid w:val="00582501"/>
    <w:rsid w:val="005831D6"/>
    <w:rsid w:val="00583251"/>
    <w:rsid w:val="00584C62"/>
    <w:rsid w:val="00585219"/>
    <w:rsid w:val="00585FEA"/>
    <w:rsid w:val="005872CF"/>
    <w:rsid w:val="00587DE3"/>
    <w:rsid w:val="00591122"/>
    <w:rsid w:val="00591630"/>
    <w:rsid w:val="005917BF"/>
    <w:rsid w:val="0059216D"/>
    <w:rsid w:val="0059240A"/>
    <w:rsid w:val="00592E8B"/>
    <w:rsid w:val="0059436E"/>
    <w:rsid w:val="0059469C"/>
    <w:rsid w:val="005946BB"/>
    <w:rsid w:val="00594A9D"/>
    <w:rsid w:val="00595012"/>
    <w:rsid w:val="00595216"/>
    <w:rsid w:val="00595887"/>
    <w:rsid w:val="00596135"/>
    <w:rsid w:val="00596A27"/>
    <w:rsid w:val="00597048"/>
    <w:rsid w:val="005A0EBE"/>
    <w:rsid w:val="005A1F32"/>
    <w:rsid w:val="005A4E1B"/>
    <w:rsid w:val="005A6A7B"/>
    <w:rsid w:val="005A750A"/>
    <w:rsid w:val="005B0CDB"/>
    <w:rsid w:val="005B0FF8"/>
    <w:rsid w:val="005B100E"/>
    <w:rsid w:val="005B131C"/>
    <w:rsid w:val="005B22FF"/>
    <w:rsid w:val="005B43DF"/>
    <w:rsid w:val="005B567A"/>
    <w:rsid w:val="005B60CA"/>
    <w:rsid w:val="005B64CA"/>
    <w:rsid w:val="005B6F40"/>
    <w:rsid w:val="005B7ADE"/>
    <w:rsid w:val="005C0BAF"/>
    <w:rsid w:val="005C1186"/>
    <w:rsid w:val="005C1916"/>
    <w:rsid w:val="005C42A9"/>
    <w:rsid w:val="005C618E"/>
    <w:rsid w:val="005C71BF"/>
    <w:rsid w:val="005D0307"/>
    <w:rsid w:val="005D1496"/>
    <w:rsid w:val="005D1A59"/>
    <w:rsid w:val="005D281F"/>
    <w:rsid w:val="005D31A2"/>
    <w:rsid w:val="005D33B9"/>
    <w:rsid w:val="005D33D4"/>
    <w:rsid w:val="005D3A98"/>
    <w:rsid w:val="005D44C5"/>
    <w:rsid w:val="005D4E60"/>
    <w:rsid w:val="005D6519"/>
    <w:rsid w:val="005D69B1"/>
    <w:rsid w:val="005D69BE"/>
    <w:rsid w:val="005E233E"/>
    <w:rsid w:val="005E34E7"/>
    <w:rsid w:val="005E44D6"/>
    <w:rsid w:val="005E572A"/>
    <w:rsid w:val="005E67D4"/>
    <w:rsid w:val="005F0502"/>
    <w:rsid w:val="005F0F1A"/>
    <w:rsid w:val="005F1CD9"/>
    <w:rsid w:val="005F1FAC"/>
    <w:rsid w:val="005F2FD5"/>
    <w:rsid w:val="005F3540"/>
    <w:rsid w:val="005F3AFD"/>
    <w:rsid w:val="005F4C12"/>
    <w:rsid w:val="0060129A"/>
    <w:rsid w:val="00602A8A"/>
    <w:rsid w:val="00603C06"/>
    <w:rsid w:val="006045A6"/>
    <w:rsid w:val="00604C02"/>
    <w:rsid w:val="006062AD"/>
    <w:rsid w:val="0060654C"/>
    <w:rsid w:val="0060699A"/>
    <w:rsid w:val="00607630"/>
    <w:rsid w:val="006078A5"/>
    <w:rsid w:val="006103F2"/>
    <w:rsid w:val="00612C07"/>
    <w:rsid w:val="00612E39"/>
    <w:rsid w:val="00613F60"/>
    <w:rsid w:val="00614BCE"/>
    <w:rsid w:val="00617371"/>
    <w:rsid w:val="006175A6"/>
    <w:rsid w:val="006205DD"/>
    <w:rsid w:val="00620E3B"/>
    <w:rsid w:val="006223EC"/>
    <w:rsid w:val="0062333C"/>
    <w:rsid w:val="006238FA"/>
    <w:rsid w:val="00623A59"/>
    <w:rsid w:val="00624A2F"/>
    <w:rsid w:val="00627725"/>
    <w:rsid w:val="006304F0"/>
    <w:rsid w:val="00630CF0"/>
    <w:rsid w:val="006314A6"/>
    <w:rsid w:val="00632BCD"/>
    <w:rsid w:val="00633934"/>
    <w:rsid w:val="00634864"/>
    <w:rsid w:val="0063662B"/>
    <w:rsid w:val="00636B8B"/>
    <w:rsid w:val="006400AC"/>
    <w:rsid w:val="0064074B"/>
    <w:rsid w:val="00641BC1"/>
    <w:rsid w:val="00641CD1"/>
    <w:rsid w:val="00643A58"/>
    <w:rsid w:val="00644896"/>
    <w:rsid w:val="00644981"/>
    <w:rsid w:val="00644B5E"/>
    <w:rsid w:val="00644EFD"/>
    <w:rsid w:val="00644F37"/>
    <w:rsid w:val="006451A5"/>
    <w:rsid w:val="00646A0E"/>
    <w:rsid w:val="00650DD1"/>
    <w:rsid w:val="00650F70"/>
    <w:rsid w:val="00651EDD"/>
    <w:rsid w:val="006525F4"/>
    <w:rsid w:val="00652FCC"/>
    <w:rsid w:val="00656311"/>
    <w:rsid w:val="006564D5"/>
    <w:rsid w:val="00657592"/>
    <w:rsid w:val="00657F1D"/>
    <w:rsid w:val="0066000E"/>
    <w:rsid w:val="0066148C"/>
    <w:rsid w:val="00661B43"/>
    <w:rsid w:val="00667CED"/>
    <w:rsid w:val="0067032B"/>
    <w:rsid w:val="00670419"/>
    <w:rsid w:val="006715DE"/>
    <w:rsid w:val="00674871"/>
    <w:rsid w:val="00675615"/>
    <w:rsid w:val="0067593E"/>
    <w:rsid w:val="006770E5"/>
    <w:rsid w:val="006802D0"/>
    <w:rsid w:val="00680BCF"/>
    <w:rsid w:val="00681536"/>
    <w:rsid w:val="006816E5"/>
    <w:rsid w:val="00681F89"/>
    <w:rsid w:val="00685C0D"/>
    <w:rsid w:val="0069055B"/>
    <w:rsid w:val="00690645"/>
    <w:rsid w:val="006912DB"/>
    <w:rsid w:val="0069138B"/>
    <w:rsid w:val="0069159B"/>
    <w:rsid w:val="006927B7"/>
    <w:rsid w:val="00694A8C"/>
    <w:rsid w:val="00695F1E"/>
    <w:rsid w:val="00697C5F"/>
    <w:rsid w:val="006A0113"/>
    <w:rsid w:val="006A09F3"/>
    <w:rsid w:val="006A0CF7"/>
    <w:rsid w:val="006A38AE"/>
    <w:rsid w:val="006A433B"/>
    <w:rsid w:val="006A4AB1"/>
    <w:rsid w:val="006A4EDC"/>
    <w:rsid w:val="006A7651"/>
    <w:rsid w:val="006A7E3A"/>
    <w:rsid w:val="006B0BB8"/>
    <w:rsid w:val="006B0F45"/>
    <w:rsid w:val="006B1765"/>
    <w:rsid w:val="006B1898"/>
    <w:rsid w:val="006B34CE"/>
    <w:rsid w:val="006B456D"/>
    <w:rsid w:val="006B5BAF"/>
    <w:rsid w:val="006B5D73"/>
    <w:rsid w:val="006B5D86"/>
    <w:rsid w:val="006B688C"/>
    <w:rsid w:val="006B7053"/>
    <w:rsid w:val="006B7650"/>
    <w:rsid w:val="006B79DA"/>
    <w:rsid w:val="006C13EA"/>
    <w:rsid w:val="006C18A0"/>
    <w:rsid w:val="006C2831"/>
    <w:rsid w:val="006C3590"/>
    <w:rsid w:val="006C387F"/>
    <w:rsid w:val="006C3EEA"/>
    <w:rsid w:val="006C41FF"/>
    <w:rsid w:val="006C476A"/>
    <w:rsid w:val="006C4C92"/>
    <w:rsid w:val="006C7434"/>
    <w:rsid w:val="006D008D"/>
    <w:rsid w:val="006D2B50"/>
    <w:rsid w:val="006D3CE1"/>
    <w:rsid w:val="006D4BDC"/>
    <w:rsid w:val="006D4CC5"/>
    <w:rsid w:val="006D5A4F"/>
    <w:rsid w:val="006D7F5A"/>
    <w:rsid w:val="006E09FF"/>
    <w:rsid w:val="006E1A27"/>
    <w:rsid w:val="006E1B51"/>
    <w:rsid w:val="006E278F"/>
    <w:rsid w:val="006E3116"/>
    <w:rsid w:val="006E5F9C"/>
    <w:rsid w:val="006F0324"/>
    <w:rsid w:val="006F0953"/>
    <w:rsid w:val="006F15E5"/>
    <w:rsid w:val="006F20A2"/>
    <w:rsid w:val="006F243D"/>
    <w:rsid w:val="006F25D8"/>
    <w:rsid w:val="006F3C5E"/>
    <w:rsid w:val="006F5717"/>
    <w:rsid w:val="006F5947"/>
    <w:rsid w:val="006F6AD4"/>
    <w:rsid w:val="006F7847"/>
    <w:rsid w:val="006F7F5F"/>
    <w:rsid w:val="007028DE"/>
    <w:rsid w:val="00703220"/>
    <w:rsid w:val="00703B86"/>
    <w:rsid w:val="00703D26"/>
    <w:rsid w:val="00704825"/>
    <w:rsid w:val="00704944"/>
    <w:rsid w:val="00707601"/>
    <w:rsid w:val="00707A4C"/>
    <w:rsid w:val="0071030D"/>
    <w:rsid w:val="0071121E"/>
    <w:rsid w:val="007122FE"/>
    <w:rsid w:val="007158BE"/>
    <w:rsid w:val="00715BBD"/>
    <w:rsid w:val="00715D43"/>
    <w:rsid w:val="007162DF"/>
    <w:rsid w:val="0072051A"/>
    <w:rsid w:val="0072060B"/>
    <w:rsid w:val="0072060D"/>
    <w:rsid w:val="007212E9"/>
    <w:rsid w:val="00722DD6"/>
    <w:rsid w:val="00724AD6"/>
    <w:rsid w:val="0072559C"/>
    <w:rsid w:val="007303F7"/>
    <w:rsid w:val="00731800"/>
    <w:rsid w:val="00732886"/>
    <w:rsid w:val="00732B1D"/>
    <w:rsid w:val="007337CE"/>
    <w:rsid w:val="007338BA"/>
    <w:rsid w:val="007341FC"/>
    <w:rsid w:val="00735BC7"/>
    <w:rsid w:val="00735DE0"/>
    <w:rsid w:val="00737549"/>
    <w:rsid w:val="00737720"/>
    <w:rsid w:val="00737B5A"/>
    <w:rsid w:val="00741586"/>
    <w:rsid w:val="00743906"/>
    <w:rsid w:val="00744221"/>
    <w:rsid w:val="00744B38"/>
    <w:rsid w:val="007460D3"/>
    <w:rsid w:val="00747149"/>
    <w:rsid w:val="00752A84"/>
    <w:rsid w:val="00754795"/>
    <w:rsid w:val="00755916"/>
    <w:rsid w:val="00756D05"/>
    <w:rsid w:val="007600AA"/>
    <w:rsid w:val="00762462"/>
    <w:rsid w:val="00762E6A"/>
    <w:rsid w:val="00763D8C"/>
    <w:rsid w:val="00764F90"/>
    <w:rsid w:val="00765027"/>
    <w:rsid w:val="00770508"/>
    <w:rsid w:val="00771E18"/>
    <w:rsid w:val="00773CE7"/>
    <w:rsid w:val="007746E5"/>
    <w:rsid w:val="00775DA1"/>
    <w:rsid w:val="00776D16"/>
    <w:rsid w:val="00780763"/>
    <w:rsid w:val="00781E91"/>
    <w:rsid w:val="00783C7C"/>
    <w:rsid w:val="00784617"/>
    <w:rsid w:val="00784AE4"/>
    <w:rsid w:val="00784FFD"/>
    <w:rsid w:val="00785AE0"/>
    <w:rsid w:val="00785D5C"/>
    <w:rsid w:val="00787584"/>
    <w:rsid w:val="00793A7A"/>
    <w:rsid w:val="007948C8"/>
    <w:rsid w:val="00795252"/>
    <w:rsid w:val="00795D3A"/>
    <w:rsid w:val="00796651"/>
    <w:rsid w:val="00796763"/>
    <w:rsid w:val="007A0489"/>
    <w:rsid w:val="007A24C3"/>
    <w:rsid w:val="007A37C3"/>
    <w:rsid w:val="007A4127"/>
    <w:rsid w:val="007A61FD"/>
    <w:rsid w:val="007A7543"/>
    <w:rsid w:val="007A7E57"/>
    <w:rsid w:val="007B37E8"/>
    <w:rsid w:val="007B5C52"/>
    <w:rsid w:val="007C1837"/>
    <w:rsid w:val="007C1EEB"/>
    <w:rsid w:val="007C1F0D"/>
    <w:rsid w:val="007C3561"/>
    <w:rsid w:val="007C46D1"/>
    <w:rsid w:val="007C47D6"/>
    <w:rsid w:val="007C5B98"/>
    <w:rsid w:val="007C6C77"/>
    <w:rsid w:val="007C7C14"/>
    <w:rsid w:val="007D25A8"/>
    <w:rsid w:val="007D3463"/>
    <w:rsid w:val="007D496E"/>
    <w:rsid w:val="007D4BFA"/>
    <w:rsid w:val="007D4D93"/>
    <w:rsid w:val="007D4EC2"/>
    <w:rsid w:val="007D6275"/>
    <w:rsid w:val="007D7789"/>
    <w:rsid w:val="007E1D6A"/>
    <w:rsid w:val="007E27A3"/>
    <w:rsid w:val="007E2DF3"/>
    <w:rsid w:val="007E3823"/>
    <w:rsid w:val="007E3868"/>
    <w:rsid w:val="007E38C4"/>
    <w:rsid w:val="007E4055"/>
    <w:rsid w:val="007E4753"/>
    <w:rsid w:val="007E5784"/>
    <w:rsid w:val="007F11D1"/>
    <w:rsid w:val="007F1695"/>
    <w:rsid w:val="007F2371"/>
    <w:rsid w:val="007F2824"/>
    <w:rsid w:val="007F3886"/>
    <w:rsid w:val="007F43AD"/>
    <w:rsid w:val="007F4F77"/>
    <w:rsid w:val="007F5DE2"/>
    <w:rsid w:val="007F5E47"/>
    <w:rsid w:val="008002ED"/>
    <w:rsid w:val="00800561"/>
    <w:rsid w:val="00801FC7"/>
    <w:rsid w:val="008022F7"/>
    <w:rsid w:val="0080269C"/>
    <w:rsid w:val="00804C87"/>
    <w:rsid w:val="00807F4A"/>
    <w:rsid w:val="008107DF"/>
    <w:rsid w:val="00811A07"/>
    <w:rsid w:val="00812F21"/>
    <w:rsid w:val="0081434B"/>
    <w:rsid w:val="00815F47"/>
    <w:rsid w:val="00816253"/>
    <w:rsid w:val="0081744F"/>
    <w:rsid w:val="00820D54"/>
    <w:rsid w:val="00822604"/>
    <w:rsid w:val="00822CE9"/>
    <w:rsid w:val="008241D3"/>
    <w:rsid w:val="008248C4"/>
    <w:rsid w:val="008274E7"/>
    <w:rsid w:val="008336A2"/>
    <w:rsid w:val="00833710"/>
    <w:rsid w:val="00833FFD"/>
    <w:rsid w:val="008350F3"/>
    <w:rsid w:val="00835C5B"/>
    <w:rsid w:val="00836481"/>
    <w:rsid w:val="00836F14"/>
    <w:rsid w:val="00837426"/>
    <w:rsid w:val="00840605"/>
    <w:rsid w:val="00841A2C"/>
    <w:rsid w:val="00842C7B"/>
    <w:rsid w:val="0084425F"/>
    <w:rsid w:val="008446B1"/>
    <w:rsid w:val="008449B5"/>
    <w:rsid w:val="00846C0C"/>
    <w:rsid w:val="00847141"/>
    <w:rsid w:val="008476C1"/>
    <w:rsid w:val="008515E4"/>
    <w:rsid w:val="0085563E"/>
    <w:rsid w:val="008604B8"/>
    <w:rsid w:val="00860573"/>
    <w:rsid w:val="00860C76"/>
    <w:rsid w:val="008610C5"/>
    <w:rsid w:val="00861618"/>
    <w:rsid w:val="00862ADA"/>
    <w:rsid w:val="00863A3B"/>
    <w:rsid w:val="00864A78"/>
    <w:rsid w:val="00866CEF"/>
    <w:rsid w:val="00870B5E"/>
    <w:rsid w:val="00871C0F"/>
    <w:rsid w:val="00872F7E"/>
    <w:rsid w:val="00874A28"/>
    <w:rsid w:val="008751ED"/>
    <w:rsid w:val="00875B99"/>
    <w:rsid w:val="00877736"/>
    <w:rsid w:val="00877882"/>
    <w:rsid w:val="00877E31"/>
    <w:rsid w:val="00880EB7"/>
    <w:rsid w:val="00881CE4"/>
    <w:rsid w:val="00881FB6"/>
    <w:rsid w:val="00883095"/>
    <w:rsid w:val="00885062"/>
    <w:rsid w:val="00886A4F"/>
    <w:rsid w:val="00886E91"/>
    <w:rsid w:val="00887117"/>
    <w:rsid w:val="00890F6C"/>
    <w:rsid w:val="008910CB"/>
    <w:rsid w:val="008924A5"/>
    <w:rsid w:val="00892C91"/>
    <w:rsid w:val="00893712"/>
    <w:rsid w:val="0089655E"/>
    <w:rsid w:val="00896AFA"/>
    <w:rsid w:val="00897203"/>
    <w:rsid w:val="008976A4"/>
    <w:rsid w:val="008A4889"/>
    <w:rsid w:val="008A58F7"/>
    <w:rsid w:val="008A5CE9"/>
    <w:rsid w:val="008A675E"/>
    <w:rsid w:val="008B451B"/>
    <w:rsid w:val="008B6594"/>
    <w:rsid w:val="008B6FD5"/>
    <w:rsid w:val="008C0E70"/>
    <w:rsid w:val="008C258C"/>
    <w:rsid w:val="008C2C48"/>
    <w:rsid w:val="008C458B"/>
    <w:rsid w:val="008C4ABD"/>
    <w:rsid w:val="008C6038"/>
    <w:rsid w:val="008C6893"/>
    <w:rsid w:val="008C7655"/>
    <w:rsid w:val="008D09F5"/>
    <w:rsid w:val="008D2E5F"/>
    <w:rsid w:val="008D4FD1"/>
    <w:rsid w:val="008D6030"/>
    <w:rsid w:val="008D66FC"/>
    <w:rsid w:val="008D6776"/>
    <w:rsid w:val="008D6E75"/>
    <w:rsid w:val="008D77CC"/>
    <w:rsid w:val="008E25C9"/>
    <w:rsid w:val="008E3570"/>
    <w:rsid w:val="008E4399"/>
    <w:rsid w:val="008E4ED7"/>
    <w:rsid w:val="008E50AC"/>
    <w:rsid w:val="008E61B5"/>
    <w:rsid w:val="008E65F7"/>
    <w:rsid w:val="008E6B4A"/>
    <w:rsid w:val="008F0C5A"/>
    <w:rsid w:val="008F2DAE"/>
    <w:rsid w:val="008F4559"/>
    <w:rsid w:val="008F56C2"/>
    <w:rsid w:val="008F67D2"/>
    <w:rsid w:val="008F72CA"/>
    <w:rsid w:val="008F751F"/>
    <w:rsid w:val="008F7F7B"/>
    <w:rsid w:val="00900397"/>
    <w:rsid w:val="009005BA"/>
    <w:rsid w:val="0090133F"/>
    <w:rsid w:val="0090265D"/>
    <w:rsid w:val="00902B44"/>
    <w:rsid w:val="009039A0"/>
    <w:rsid w:val="00903AE4"/>
    <w:rsid w:val="00904AF9"/>
    <w:rsid w:val="00904C7C"/>
    <w:rsid w:val="00904F0C"/>
    <w:rsid w:val="00910009"/>
    <w:rsid w:val="00911B1B"/>
    <w:rsid w:val="009121A2"/>
    <w:rsid w:val="00912250"/>
    <w:rsid w:val="00915E02"/>
    <w:rsid w:val="009208D7"/>
    <w:rsid w:val="00920F28"/>
    <w:rsid w:val="009215BE"/>
    <w:rsid w:val="00921B5B"/>
    <w:rsid w:val="0092323F"/>
    <w:rsid w:val="009244C6"/>
    <w:rsid w:val="0092474C"/>
    <w:rsid w:val="00924EA4"/>
    <w:rsid w:val="00925C7F"/>
    <w:rsid w:val="00926009"/>
    <w:rsid w:val="00926A4C"/>
    <w:rsid w:val="00926AD3"/>
    <w:rsid w:val="0092770E"/>
    <w:rsid w:val="009278DD"/>
    <w:rsid w:val="009313DB"/>
    <w:rsid w:val="00931E77"/>
    <w:rsid w:val="00933000"/>
    <w:rsid w:val="00933AAD"/>
    <w:rsid w:val="00936196"/>
    <w:rsid w:val="00936A6B"/>
    <w:rsid w:val="00936D55"/>
    <w:rsid w:val="00937B92"/>
    <w:rsid w:val="0094086F"/>
    <w:rsid w:val="00940F47"/>
    <w:rsid w:val="00941DF9"/>
    <w:rsid w:val="009422F2"/>
    <w:rsid w:val="00942E35"/>
    <w:rsid w:val="00943487"/>
    <w:rsid w:val="00945FDA"/>
    <w:rsid w:val="0094692D"/>
    <w:rsid w:val="00946D86"/>
    <w:rsid w:val="00950B18"/>
    <w:rsid w:val="0095174D"/>
    <w:rsid w:val="00955A33"/>
    <w:rsid w:val="00960D68"/>
    <w:rsid w:val="009611B9"/>
    <w:rsid w:val="009615B3"/>
    <w:rsid w:val="00962ACD"/>
    <w:rsid w:val="00963099"/>
    <w:rsid w:val="009630B6"/>
    <w:rsid w:val="00963EC0"/>
    <w:rsid w:val="00964246"/>
    <w:rsid w:val="00965162"/>
    <w:rsid w:val="00965314"/>
    <w:rsid w:val="00965C50"/>
    <w:rsid w:val="009660F9"/>
    <w:rsid w:val="00966F89"/>
    <w:rsid w:val="00970920"/>
    <w:rsid w:val="009714FD"/>
    <w:rsid w:val="00972114"/>
    <w:rsid w:val="00972F11"/>
    <w:rsid w:val="009734BB"/>
    <w:rsid w:val="009754B9"/>
    <w:rsid w:val="009754EC"/>
    <w:rsid w:val="0097619B"/>
    <w:rsid w:val="00976B27"/>
    <w:rsid w:val="009817D1"/>
    <w:rsid w:val="0098214C"/>
    <w:rsid w:val="009849B1"/>
    <w:rsid w:val="00984CF3"/>
    <w:rsid w:val="009851D7"/>
    <w:rsid w:val="00992253"/>
    <w:rsid w:val="00993098"/>
    <w:rsid w:val="00993942"/>
    <w:rsid w:val="00995DE2"/>
    <w:rsid w:val="0099637C"/>
    <w:rsid w:val="00997A31"/>
    <w:rsid w:val="00997BB3"/>
    <w:rsid w:val="009A067B"/>
    <w:rsid w:val="009A1026"/>
    <w:rsid w:val="009A2360"/>
    <w:rsid w:val="009A2756"/>
    <w:rsid w:val="009A6800"/>
    <w:rsid w:val="009A6D64"/>
    <w:rsid w:val="009B180E"/>
    <w:rsid w:val="009B28CE"/>
    <w:rsid w:val="009B330D"/>
    <w:rsid w:val="009B7641"/>
    <w:rsid w:val="009C0C66"/>
    <w:rsid w:val="009C13D9"/>
    <w:rsid w:val="009C1542"/>
    <w:rsid w:val="009C4A84"/>
    <w:rsid w:val="009C4D11"/>
    <w:rsid w:val="009C5647"/>
    <w:rsid w:val="009C76D9"/>
    <w:rsid w:val="009C7AEB"/>
    <w:rsid w:val="009C7B20"/>
    <w:rsid w:val="009D0131"/>
    <w:rsid w:val="009D0BA0"/>
    <w:rsid w:val="009D26D7"/>
    <w:rsid w:val="009D2E33"/>
    <w:rsid w:val="009D34CB"/>
    <w:rsid w:val="009D38F9"/>
    <w:rsid w:val="009D423D"/>
    <w:rsid w:val="009D535D"/>
    <w:rsid w:val="009D5A79"/>
    <w:rsid w:val="009D63A3"/>
    <w:rsid w:val="009D7046"/>
    <w:rsid w:val="009E090D"/>
    <w:rsid w:val="009E185D"/>
    <w:rsid w:val="009E2AAB"/>
    <w:rsid w:val="009E37D6"/>
    <w:rsid w:val="009E4E9C"/>
    <w:rsid w:val="009E523A"/>
    <w:rsid w:val="009E6001"/>
    <w:rsid w:val="009F2A8E"/>
    <w:rsid w:val="009F316A"/>
    <w:rsid w:val="009F3651"/>
    <w:rsid w:val="009F3853"/>
    <w:rsid w:val="009F5A8C"/>
    <w:rsid w:val="009F5BD8"/>
    <w:rsid w:val="009F5D63"/>
    <w:rsid w:val="00A01927"/>
    <w:rsid w:val="00A02197"/>
    <w:rsid w:val="00A036EC"/>
    <w:rsid w:val="00A0418A"/>
    <w:rsid w:val="00A06AF0"/>
    <w:rsid w:val="00A10088"/>
    <w:rsid w:val="00A12E97"/>
    <w:rsid w:val="00A13321"/>
    <w:rsid w:val="00A14DD6"/>
    <w:rsid w:val="00A14E7D"/>
    <w:rsid w:val="00A16741"/>
    <w:rsid w:val="00A20B31"/>
    <w:rsid w:val="00A212F0"/>
    <w:rsid w:val="00A216E5"/>
    <w:rsid w:val="00A21AA3"/>
    <w:rsid w:val="00A227A7"/>
    <w:rsid w:val="00A23E0D"/>
    <w:rsid w:val="00A253BD"/>
    <w:rsid w:val="00A30330"/>
    <w:rsid w:val="00A3070E"/>
    <w:rsid w:val="00A30F75"/>
    <w:rsid w:val="00A3151A"/>
    <w:rsid w:val="00A315FA"/>
    <w:rsid w:val="00A319D4"/>
    <w:rsid w:val="00A3259E"/>
    <w:rsid w:val="00A32616"/>
    <w:rsid w:val="00A34F80"/>
    <w:rsid w:val="00A374CB"/>
    <w:rsid w:val="00A3772C"/>
    <w:rsid w:val="00A46A97"/>
    <w:rsid w:val="00A476FB"/>
    <w:rsid w:val="00A47775"/>
    <w:rsid w:val="00A51636"/>
    <w:rsid w:val="00A53568"/>
    <w:rsid w:val="00A53BCF"/>
    <w:rsid w:val="00A5467F"/>
    <w:rsid w:val="00A54D09"/>
    <w:rsid w:val="00A55352"/>
    <w:rsid w:val="00A5567F"/>
    <w:rsid w:val="00A55986"/>
    <w:rsid w:val="00A55D65"/>
    <w:rsid w:val="00A566CF"/>
    <w:rsid w:val="00A5757F"/>
    <w:rsid w:val="00A57DD7"/>
    <w:rsid w:val="00A61840"/>
    <w:rsid w:val="00A620DC"/>
    <w:rsid w:val="00A64512"/>
    <w:rsid w:val="00A66CD7"/>
    <w:rsid w:val="00A677CB"/>
    <w:rsid w:val="00A67EAE"/>
    <w:rsid w:val="00A701D1"/>
    <w:rsid w:val="00A710B7"/>
    <w:rsid w:val="00A717DB"/>
    <w:rsid w:val="00A72D7E"/>
    <w:rsid w:val="00A735DB"/>
    <w:rsid w:val="00A73982"/>
    <w:rsid w:val="00A74A13"/>
    <w:rsid w:val="00A74CFF"/>
    <w:rsid w:val="00A74E5E"/>
    <w:rsid w:val="00A7503C"/>
    <w:rsid w:val="00A75175"/>
    <w:rsid w:val="00A751B6"/>
    <w:rsid w:val="00A77FD5"/>
    <w:rsid w:val="00A81635"/>
    <w:rsid w:val="00A87F5F"/>
    <w:rsid w:val="00A9074C"/>
    <w:rsid w:val="00A91167"/>
    <w:rsid w:val="00A91D6F"/>
    <w:rsid w:val="00A959DF"/>
    <w:rsid w:val="00A96A41"/>
    <w:rsid w:val="00AA0245"/>
    <w:rsid w:val="00AA02FB"/>
    <w:rsid w:val="00AA1544"/>
    <w:rsid w:val="00AA26AB"/>
    <w:rsid w:val="00AA2DE6"/>
    <w:rsid w:val="00AA3D0A"/>
    <w:rsid w:val="00AA4CEB"/>
    <w:rsid w:val="00AA5B44"/>
    <w:rsid w:val="00AA6284"/>
    <w:rsid w:val="00AA6A0E"/>
    <w:rsid w:val="00AA797D"/>
    <w:rsid w:val="00AB06A0"/>
    <w:rsid w:val="00AB1C29"/>
    <w:rsid w:val="00AB3999"/>
    <w:rsid w:val="00AB3B6C"/>
    <w:rsid w:val="00AB3E60"/>
    <w:rsid w:val="00AB4074"/>
    <w:rsid w:val="00AB4B72"/>
    <w:rsid w:val="00AC0758"/>
    <w:rsid w:val="00AC162A"/>
    <w:rsid w:val="00AC1753"/>
    <w:rsid w:val="00AC1F7B"/>
    <w:rsid w:val="00AC57FE"/>
    <w:rsid w:val="00AC5804"/>
    <w:rsid w:val="00AC5D60"/>
    <w:rsid w:val="00AC65C5"/>
    <w:rsid w:val="00AC6F58"/>
    <w:rsid w:val="00AD0501"/>
    <w:rsid w:val="00AD08A3"/>
    <w:rsid w:val="00AD2F9B"/>
    <w:rsid w:val="00AD313D"/>
    <w:rsid w:val="00AD33D8"/>
    <w:rsid w:val="00AD40B6"/>
    <w:rsid w:val="00AD626C"/>
    <w:rsid w:val="00AD7227"/>
    <w:rsid w:val="00AD76A9"/>
    <w:rsid w:val="00AE2502"/>
    <w:rsid w:val="00AE2CE4"/>
    <w:rsid w:val="00AE5751"/>
    <w:rsid w:val="00AE75CF"/>
    <w:rsid w:val="00AF0498"/>
    <w:rsid w:val="00AF36AD"/>
    <w:rsid w:val="00AF4D3B"/>
    <w:rsid w:val="00AF649B"/>
    <w:rsid w:val="00AF6E20"/>
    <w:rsid w:val="00AF7ABF"/>
    <w:rsid w:val="00B047DE"/>
    <w:rsid w:val="00B04E2F"/>
    <w:rsid w:val="00B06EC3"/>
    <w:rsid w:val="00B07983"/>
    <w:rsid w:val="00B07AC1"/>
    <w:rsid w:val="00B140C0"/>
    <w:rsid w:val="00B16AB3"/>
    <w:rsid w:val="00B23EB6"/>
    <w:rsid w:val="00B25672"/>
    <w:rsid w:val="00B25C73"/>
    <w:rsid w:val="00B25F9B"/>
    <w:rsid w:val="00B2745F"/>
    <w:rsid w:val="00B32568"/>
    <w:rsid w:val="00B337F0"/>
    <w:rsid w:val="00B33A15"/>
    <w:rsid w:val="00B34008"/>
    <w:rsid w:val="00B341A1"/>
    <w:rsid w:val="00B34DEB"/>
    <w:rsid w:val="00B36992"/>
    <w:rsid w:val="00B36AC6"/>
    <w:rsid w:val="00B37EE6"/>
    <w:rsid w:val="00B43024"/>
    <w:rsid w:val="00B432BD"/>
    <w:rsid w:val="00B45B3D"/>
    <w:rsid w:val="00B466F9"/>
    <w:rsid w:val="00B470FF"/>
    <w:rsid w:val="00B47551"/>
    <w:rsid w:val="00B47ED4"/>
    <w:rsid w:val="00B518C0"/>
    <w:rsid w:val="00B52284"/>
    <w:rsid w:val="00B52418"/>
    <w:rsid w:val="00B5241F"/>
    <w:rsid w:val="00B530EB"/>
    <w:rsid w:val="00B5338B"/>
    <w:rsid w:val="00B534C8"/>
    <w:rsid w:val="00B539B6"/>
    <w:rsid w:val="00B57A84"/>
    <w:rsid w:val="00B57CB8"/>
    <w:rsid w:val="00B61C0F"/>
    <w:rsid w:val="00B6445B"/>
    <w:rsid w:val="00B64EBB"/>
    <w:rsid w:val="00B64F5F"/>
    <w:rsid w:val="00B65063"/>
    <w:rsid w:val="00B65151"/>
    <w:rsid w:val="00B66550"/>
    <w:rsid w:val="00B67DA2"/>
    <w:rsid w:val="00B70469"/>
    <w:rsid w:val="00B71696"/>
    <w:rsid w:val="00B72B44"/>
    <w:rsid w:val="00B73032"/>
    <w:rsid w:val="00B730D1"/>
    <w:rsid w:val="00B737D5"/>
    <w:rsid w:val="00B73E77"/>
    <w:rsid w:val="00B73FEC"/>
    <w:rsid w:val="00B74143"/>
    <w:rsid w:val="00B74C3D"/>
    <w:rsid w:val="00B7539C"/>
    <w:rsid w:val="00B75C5A"/>
    <w:rsid w:val="00B771A4"/>
    <w:rsid w:val="00B80266"/>
    <w:rsid w:val="00B80D0A"/>
    <w:rsid w:val="00B80FCD"/>
    <w:rsid w:val="00B81FC3"/>
    <w:rsid w:val="00B8210C"/>
    <w:rsid w:val="00B8243B"/>
    <w:rsid w:val="00B838E7"/>
    <w:rsid w:val="00B8390D"/>
    <w:rsid w:val="00B83B70"/>
    <w:rsid w:val="00B85268"/>
    <w:rsid w:val="00B86360"/>
    <w:rsid w:val="00B907D7"/>
    <w:rsid w:val="00B91F3A"/>
    <w:rsid w:val="00B941EA"/>
    <w:rsid w:val="00B94636"/>
    <w:rsid w:val="00B94C2C"/>
    <w:rsid w:val="00B9594F"/>
    <w:rsid w:val="00B95E26"/>
    <w:rsid w:val="00B96CD5"/>
    <w:rsid w:val="00B96E18"/>
    <w:rsid w:val="00B9793E"/>
    <w:rsid w:val="00BA022B"/>
    <w:rsid w:val="00BA02D5"/>
    <w:rsid w:val="00BA1B4F"/>
    <w:rsid w:val="00BA1B58"/>
    <w:rsid w:val="00BA2020"/>
    <w:rsid w:val="00BA2AE6"/>
    <w:rsid w:val="00BA3D19"/>
    <w:rsid w:val="00BA3DF5"/>
    <w:rsid w:val="00BA504A"/>
    <w:rsid w:val="00BB12F7"/>
    <w:rsid w:val="00BB1356"/>
    <w:rsid w:val="00BB18E4"/>
    <w:rsid w:val="00BB1E1D"/>
    <w:rsid w:val="00BB22F5"/>
    <w:rsid w:val="00BB3CCE"/>
    <w:rsid w:val="00BB6DE9"/>
    <w:rsid w:val="00BC021F"/>
    <w:rsid w:val="00BC13A2"/>
    <w:rsid w:val="00BC3D02"/>
    <w:rsid w:val="00BC5EFC"/>
    <w:rsid w:val="00BC69EC"/>
    <w:rsid w:val="00BC7609"/>
    <w:rsid w:val="00BC7BE3"/>
    <w:rsid w:val="00BC7C45"/>
    <w:rsid w:val="00BD0157"/>
    <w:rsid w:val="00BD0F86"/>
    <w:rsid w:val="00BD1886"/>
    <w:rsid w:val="00BD268C"/>
    <w:rsid w:val="00BD286F"/>
    <w:rsid w:val="00BD5AB1"/>
    <w:rsid w:val="00BD758B"/>
    <w:rsid w:val="00BE0CF9"/>
    <w:rsid w:val="00BE1670"/>
    <w:rsid w:val="00BE1919"/>
    <w:rsid w:val="00BE3565"/>
    <w:rsid w:val="00BE4563"/>
    <w:rsid w:val="00BE4944"/>
    <w:rsid w:val="00BE7387"/>
    <w:rsid w:val="00BF02DA"/>
    <w:rsid w:val="00BF131A"/>
    <w:rsid w:val="00BF3AC7"/>
    <w:rsid w:val="00BF3F88"/>
    <w:rsid w:val="00BF571A"/>
    <w:rsid w:val="00BF6B5F"/>
    <w:rsid w:val="00BF732F"/>
    <w:rsid w:val="00BF75DE"/>
    <w:rsid w:val="00BF7C60"/>
    <w:rsid w:val="00C0243E"/>
    <w:rsid w:val="00C02725"/>
    <w:rsid w:val="00C0275D"/>
    <w:rsid w:val="00C03BEA"/>
    <w:rsid w:val="00C052E9"/>
    <w:rsid w:val="00C05821"/>
    <w:rsid w:val="00C06AB2"/>
    <w:rsid w:val="00C101F7"/>
    <w:rsid w:val="00C105B5"/>
    <w:rsid w:val="00C10D3A"/>
    <w:rsid w:val="00C10DFB"/>
    <w:rsid w:val="00C11331"/>
    <w:rsid w:val="00C1182D"/>
    <w:rsid w:val="00C13F6B"/>
    <w:rsid w:val="00C1632B"/>
    <w:rsid w:val="00C17D44"/>
    <w:rsid w:val="00C20215"/>
    <w:rsid w:val="00C215F9"/>
    <w:rsid w:val="00C21E46"/>
    <w:rsid w:val="00C22582"/>
    <w:rsid w:val="00C2330A"/>
    <w:rsid w:val="00C274D5"/>
    <w:rsid w:val="00C30495"/>
    <w:rsid w:val="00C30D90"/>
    <w:rsid w:val="00C3137F"/>
    <w:rsid w:val="00C326F8"/>
    <w:rsid w:val="00C35916"/>
    <w:rsid w:val="00C35E2E"/>
    <w:rsid w:val="00C36106"/>
    <w:rsid w:val="00C3740B"/>
    <w:rsid w:val="00C37643"/>
    <w:rsid w:val="00C40610"/>
    <w:rsid w:val="00C44C8F"/>
    <w:rsid w:val="00C45386"/>
    <w:rsid w:val="00C45556"/>
    <w:rsid w:val="00C47BEB"/>
    <w:rsid w:val="00C514A5"/>
    <w:rsid w:val="00C51A6A"/>
    <w:rsid w:val="00C523C3"/>
    <w:rsid w:val="00C524E5"/>
    <w:rsid w:val="00C548AF"/>
    <w:rsid w:val="00C5490D"/>
    <w:rsid w:val="00C62047"/>
    <w:rsid w:val="00C6213A"/>
    <w:rsid w:val="00C635DE"/>
    <w:rsid w:val="00C6444D"/>
    <w:rsid w:val="00C65AF1"/>
    <w:rsid w:val="00C661E7"/>
    <w:rsid w:val="00C67998"/>
    <w:rsid w:val="00C67E92"/>
    <w:rsid w:val="00C70079"/>
    <w:rsid w:val="00C717AB"/>
    <w:rsid w:val="00C71B21"/>
    <w:rsid w:val="00C72340"/>
    <w:rsid w:val="00C7412B"/>
    <w:rsid w:val="00C744B5"/>
    <w:rsid w:val="00C75550"/>
    <w:rsid w:val="00C75A4F"/>
    <w:rsid w:val="00C76D8E"/>
    <w:rsid w:val="00C77738"/>
    <w:rsid w:val="00C802E3"/>
    <w:rsid w:val="00C80C47"/>
    <w:rsid w:val="00C82A40"/>
    <w:rsid w:val="00C83807"/>
    <w:rsid w:val="00C85045"/>
    <w:rsid w:val="00C85247"/>
    <w:rsid w:val="00C85462"/>
    <w:rsid w:val="00C87430"/>
    <w:rsid w:val="00C90D14"/>
    <w:rsid w:val="00C9122D"/>
    <w:rsid w:val="00C918D7"/>
    <w:rsid w:val="00C922FF"/>
    <w:rsid w:val="00C928A6"/>
    <w:rsid w:val="00C9358C"/>
    <w:rsid w:val="00C942F6"/>
    <w:rsid w:val="00C9469B"/>
    <w:rsid w:val="00C95894"/>
    <w:rsid w:val="00C96C02"/>
    <w:rsid w:val="00C96D2E"/>
    <w:rsid w:val="00C96F37"/>
    <w:rsid w:val="00CA0EBE"/>
    <w:rsid w:val="00CA1EC9"/>
    <w:rsid w:val="00CA28D4"/>
    <w:rsid w:val="00CA4A12"/>
    <w:rsid w:val="00CA7BA1"/>
    <w:rsid w:val="00CA7D9B"/>
    <w:rsid w:val="00CA7F45"/>
    <w:rsid w:val="00CB03F1"/>
    <w:rsid w:val="00CB0A78"/>
    <w:rsid w:val="00CB380C"/>
    <w:rsid w:val="00CB4F27"/>
    <w:rsid w:val="00CB5AA6"/>
    <w:rsid w:val="00CB724A"/>
    <w:rsid w:val="00CB7500"/>
    <w:rsid w:val="00CB7DFC"/>
    <w:rsid w:val="00CC0555"/>
    <w:rsid w:val="00CC06A8"/>
    <w:rsid w:val="00CC1CA2"/>
    <w:rsid w:val="00CC2395"/>
    <w:rsid w:val="00CC5475"/>
    <w:rsid w:val="00CC734F"/>
    <w:rsid w:val="00CD1DC7"/>
    <w:rsid w:val="00CD3926"/>
    <w:rsid w:val="00CD3A34"/>
    <w:rsid w:val="00CD3E5D"/>
    <w:rsid w:val="00CD5E61"/>
    <w:rsid w:val="00CD734D"/>
    <w:rsid w:val="00CD7438"/>
    <w:rsid w:val="00CE21BA"/>
    <w:rsid w:val="00CE247B"/>
    <w:rsid w:val="00CE26CB"/>
    <w:rsid w:val="00CE2EEC"/>
    <w:rsid w:val="00CE4386"/>
    <w:rsid w:val="00CE60C7"/>
    <w:rsid w:val="00CE6760"/>
    <w:rsid w:val="00CE6E4D"/>
    <w:rsid w:val="00CE7533"/>
    <w:rsid w:val="00CE796B"/>
    <w:rsid w:val="00CF05E1"/>
    <w:rsid w:val="00CF095B"/>
    <w:rsid w:val="00CF1270"/>
    <w:rsid w:val="00CF5442"/>
    <w:rsid w:val="00CF6582"/>
    <w:rsid w:val="00CF722F"/>
    <w:rsid w:val="00D00415"/>
    <w:rsid w:val="00D01E99"/>
    <w:rsid w:val="00D02F64"/>
    <w:rsid w:val="00D03C8B"/>
    <w:rsid w:val="00D06EF0"/>
    <w:rsid w:val="00D0711F"/>
    <w:rsid w:val="00D11139"/>
    <w:rsid w:val="00D125CB"/>
    <w:rsid w:val="00D12BB5"/>
    <w:rsid w:val="00D12E86"/>
    <w:rsid w:val="00D155CE"/>
    <w:rsid w:val="00D158FE"/>
    <w:rsid w:val="00D1593D"/>
    <w:rsid w:val="00D15ECA"/>
    <w:rsid w:val="00D1654F"/>
    <w:rsid w:val="00D17D85"/>
    <w:rsid w:val="00D2075B"/>
    <w:rsid w:val="00D22483"/>
    <w:rsid w:val="00D25F8C"/>
    <w:rsid w:val="00D26167"/>
    <w:rsid w:val="00D27282"/>
    <w:rsid w:val="00D27635"/>
    <w:rsid w:val="00D2766C"/>
    <w:rsid w:val="00D27839"/>
    <w:rsid w:val="00D31393"/>
    <w:rsid w:val="00D34418"/>
    <w:rsid w:val="00D36220"/>
    <w:rsid w:val="00D40FDB"/>
    <w:rsid w:val="00D41804"/>
    <w:rsid w:val="00D4214A"/>
    <w:rsid w:val="00D430A7"/>
    <w:rsid w:val="00D4327A"/>
    <w:rsid w:val="00D44C65"/>
    <w:rsid w:val="00D474D4"/>
    <w:rsid w:val="00D476BB"/>
    <w:rsid w:val="00D51366"/>
    <w:rsid w:val="00D521F7"/>
    <w:rsid w:val="00D52A1E"/>
    <w:rsid w:val="00D52CD6"/>
    <w:rsid w:val="00D52CF6"/>
    <w:rsid w:val="00D557E6"/>
    <w:rsid w:val="00D57C68"/>
    <w:rsid w:val="00D60AC6"/>
    <w:rsid w:val="00D61A6A"/>
    <w:rsid w:val="00D6399A"/>
    <w:rsid w:val="00D65928"/>
    <w:rsid w:val="00D67FA4"/>
    <w:rsid w:val="00D711DC"/>
    <w:rsid w:val="00D720A2"/>
    <w:rsid w:val="00D73DE1"/>
    <w:rsid w:val="00D74B6E"/>
    <w:rsid w:val="00D74B9D"/>
    <w:rsid w:val="00D75A8F"/>
    <w:rsid w:val="00D75F99"/>
    <w:rsid w:val="00D800CA"/>
    <w:rsid w:val="00D81B47"/>
    <w:rsid w:val="00D82F88"/>
    <w:rsid w:val="00D862BA"/>
    <w:rsid w:val="00D86416"/>
    <w:rsid w:val="00D866D8"/>
    <w:rsid w:val="00D90417"/>
    <w:rsid w:val="00D92DD3"/>
    <w:rsid w:val="00D9390D"/>
    <w:rsid w:val="00D93B17"/>
    <w:rsid w:val="00D94D76"/>
    <w:rsid w:val="00D94F5B"/>
    <w:rsid w:val="00D9621C"/>
    <w:rsid w:val="00D97BE6"/>
    <w:rsid w:val="00DA05F0"/>
    <w:rsid w:val="00DA0A21"/>
    <w:rsid w:val="00DA1864"/>
    <w:rsid w:val="00DA1F0A"/>
    <w:rsid w:val="00DA2145"/>
    <w:rsid w:val="00DA2C83"/>
    <w:rsid w:val="00DA5224"/>
    <w:rsid w:val="00DA55F8"/>
    <w:rsid w:val="00DA6E2A"/>
    <w:rsid w:val="00DB069D"/>
    <w:rsid w:val="00DB286B"/>
    <w:rsid w:val="00DB463E"/>
    <w:rsid w:val="00DB4C61"/>
    <w:rsid w:val="00DB5682"/>
    <w:rsid w:val="00DB6657"/>
    <w:rsid w:val="00DB7878"/>
    <w:rsid w:val="00DB7951"/>
    <w:rsid w:val="00DC01E1"/>
    <w:rsid w:val="00DC33BF"/>
    <w:rsid w:val="00DC3BF3"/>
    <w:rsid w:val="00DC5044"/>
    <w:rsid w:val="00DC50EF"/>
    <w:rsid w:val="00DD0714"/>
    <w:rsid w:val="00DD180C"/>
    <w:rsid w:val="00DD1875"/>
    <w:rsid w:val="00DD2736"/>
    <w:rsid w:val="00DD2B02"/>
    <w:rsid w:val="00DD3D24"/>
    <w:rsid w:val="00DD655B"/>
    <w:rsid w:val="00DD6831"/>
    <w:rsid w:val="00DE2389"/>
    <w:rsid w:val="00DE27FE"/>
    <w:rsid w:val="00DE3D8F"/>
    <w:rsid w:val="00DE46EA"/>
    <w:rsid w:val="00DE4901"/>
    <w:rsid w:val="00DE4C30"/>
    <w:rsid w:val="00DE4C36"/>
    <w:rsid w:val="00DE51C0"/>
    <w:rsid w:val="00DE6949"/>
    <w:rsid w:val="00DE6C0D"/>
    <w:rsid w:val="00DE7794"/>
    <w:rsid w:val="00DF02D3"/>
    <w:rsid w:val="00DF0C56"/>
    <w:rsid w:val="00DF64B0"/>
    <w:rsid w:val="00DF6B88"/>
    <w:rsid w:val="00DF7002"/>
    <w:rsid w:val="00DF71C3"/>
    <w:rsid w:val="00DF7DAC"/>
    <w:rsid w:val="00E00108"/>
    <w:rsid w:val="00E00268"/>
    <w:rsid w:val="00E0027C"/>
    <w:rsid w:val="00E007F3"/>
    <w:rsid w:val="00E00B05"/>
    <w:rsid w:val="00E012AA"/>
    <w:rsid w:val="00E034FD"/>
    <w:rsid w:val="00E0358B"/>
    <w:rsid w:val="00E0466A"/>
    <w:rsid w:val="00E04ED7"/>
    <w:rsid w:val="00E05258"/>
    <w:rsid w:val="00E05F2F"/>
    <w:rsid w:val="00E0775D"/>
    <w:rsid w:val="00E11FE6"/>
    <w:rsid w:val="00E12F34"/>
    <w:rsid w:val="00E13331"/>
    <w:rsid w:val="00E14001"/>
    <w:rsid w:val="00E146F1"/>
    <w:rsid w:val="00E14A2B"/>
    <w:rsid w:val="00E15A13"/>
    <w:rsid w:val="00E21C8A"/>
    <w:rsid w:val="00E2214A"/>
    <w:rsid w:val="00E22A88"/>
    <w:rsid w:val="00E22B5C"/>
    <w:rsid w:val="00E23FB9"/>
    <w:rsid w:val="00E245FC"/>
    <w:rsid w:val="00E246BD"/>
    <w:rsid w:val="00E26080"/>
    <w:rsid w:val="00E26EE4"/>
    <w:rsid w:val="00E2742C"/>
    <w:rsid w:val="00E27934"/>
    <w:rsid w:val="00E27A94"/>
    <w:rsid w:val="00E27DB7"/>
    <w:rsid w:val="00E319E7"/>
    <w:rsid w:val="00E346B8"/>
    <w:rsid w:val="00E36E3E"/>
    <w:rsid w:val="00E4156C"/>
    <w:rsid w:val="00E417F5"/>
    <w:rsid w:val="00E41A63"/>
    <w:rsid w:val="00E42575"/>
    <w:rsid w:val="00E427F3"/>
    <w:rsid w:val="00E42DAB"/>
    <w:rsid w:val="00E4425E"/>
    <w:rsid w:val="00E44B16"/>
    <w:rsid w:val="00E465D6"/>
    <w:rsid w:val="00E472B0"/>
    <w:rsid w:val="00E473C6"/>
    <w:rsid w:val="00E47F25"/>
    <w:rsid w:val="00E50CB0"/>
    <w:rsid w:val="00E50E33"/>
    <w:rsid w:val="00E52C8A"/>
    <w:rsid w:val="00E53C49"/>
    <w:rsid w:val="00E5453D"/>
    <w:rsid w:val="00E556D2"/>
    <w:rsid w:val="00E622B0"/>
    <w:rsid w:val="00E62D5B"/>
    <w:rsid w:val="00E62F28"/>
    <w:rsid w:val="00E630DE"/>
    <w:rsid w:val="00E63DCA"/>
    <w:rsid w:val="00E65274"/>
    <w:rsid w:val="00E67198"/>
    <w:rsid w:val="00E703B5"/>
    <w:rsid w:val="00E706A9"/>
    <w:rsid w:val="00E7088E"/>
    <w:rsid w:val="00E7139C"/>
    <w:rsid w:val="00E72603"/>
    <w:rsid w:val="00E72ADC"/>
    <w:rsid w:val="00E75928"/>
    <w:rsid w:val="00E75EE1"/>
    <w:rsid w:val="00E7692D"/>
    <w:rsid w:val="00E76B53"/>
    <w:rsid w:val="00E76E39"/>
    <w:rsid w:val="00E77A67"/>
    <w:rsid w:val="00E811FC"/>
    <w:rsid w:val="00E81F79"/>
    <w:rsid w:val="00E823B5"/>
    <w:rsid w:val="00E82C94"/>
    <w:rsid w:val="00E82F95"/>
    <w:rsid w:val="00E83D47"/>
    <w:rsid w:val="00E83D82"/>
    <w:rsid w:val="00E84D30"/>
    <w:rsid w:val="00E851FF"/>
    <w:rsid w:val="00E8541B"/>
    <w:rsid w:val="00E859A8"/>
    <w:rsid w:val="00E85D5C"/>
    <w:rsid w:val="00E91BFA"/>
    <w:rsid w:val="00E92752"/>
    <w:rsid w:val="00E9297F"/>
    <w:rsid w:val="00E92D9D"/>
    <w:rsid w:val="00E935FA"/>
    <w:rsid w:val="00E95007"/>
    <w:rsid w:val="00E95B15"/>
    <w:rsid w:val="00EA31C8"/>
    <w:rsid w:val="00EA666C"/>
    <w:rsid w:val="00EA780D"/>
    <w:rsid w:val="00EB10DC"/>
    <w:rsid w:val="00EB40EB"/>
    <w:rsid w:val="00EB4D06"/>
    <w:rsid w:val="00EB719E"/>
    <w:rsid w:val="00EC16A7"/>
    <w:rsid w:val="00EC18DD"/>
    <w:rsid w:val="00EC1B29"/>
    <w:rsid w:val="00EC276F"/>
    <w:rsid w:val="00EC3DCC"/>
    <w:rsid w:val="00EC638D"/>
    <w:rsid w:val="00EC7185"/>
    <w:rsid w:val="00EC7A8B"/>
    <w:rsid w:val="00EC7F09"/>
    <w:rsid w:val="00ED098A"/>
    <w:rsid w:val="00ED0B98"/>
    <w:rsid w:val="00ED0F9F"/>
    <w:rsid w:val="00ED3A6F"/>
    <w:rsid w:val="00ED5A54"/>
    <w:rsid w:val="00ED6127"/>
    <w:rsid w:val="00ED6579"/>
    <w:rsid w:val="00ED7AA9"/>
    <w:rsid w:val="00ED7C26"/>
    <w:rsid w:val="00EE0DED"/>
    <w:rsid w:val="00EE0E28"/>
    <w:rsid w:val="00EE1C4C"/>
    <w:rsid w:val="00EE41CB"/>
    <w:rsid w:val="00EE4275"/>
    <w:rsid w:val="00EE529A"/>
    <w:rsid w:val="00EE61B0"/>
    <w:rsid w:val="00EE75B7"/>
    <w:rsid w:val="00EE76A8"/>
    <w:rsid w:val="00EF017D"/>
    <w:rsid w:val="00EF3376"/>
    <w:rsid w:val="00EF482C"/>
    <w:rsid w:val="00F0062B"/>
    <w:rsid w:val="00F0138E"/>
    <w:rsid w:val="00F02872"/>
    <w:rsid w:val="00F03202"/>
    <w:rsid w:val="00F11260"/>
    <w:rsid w:val="00F13D86"/>
    <w:rsid w:val="00F14E6E"/>
    <w:rsid w:val="00F1752E"/>
    <w:rsid w:val="00F17CF9"/>
    <w:rsid w:val="00F213F0"/>
    <w:rsid w:val="00F2161B"/>
    <w:rsid w:val="00F21B23"/>
    <w:rsid w:val="00F242C9"/>
    <w:rsid w:val="00F2462D"/>
    <w:rsid w:val="00F24E06"/>
    <w:rsid w:val="00F25175"/>
    <w:rsid w:val="00F26DD7"/>
    <w:rsid w:val="00F27159"/>
    <w:rsid w:val="00F30732"/>
    <w:rsid w:val="00F32E53"/>
    <w:rsid w:val="00F36C48"/>
    <w:rsid w:val="00F37CFA"/>
    <w:rsid w:val="00F427A8"/>
    <w:rsid w:val="00F4325C"/>
    <w:rsid w:val="00F4358D"/>
    <w:rsid w:val="00F44A6C"/>
    <w:rsid w:val="00F45666"/>
    <w:rsid w:val="00F457E6"/>
    <w:rsid w:val="00F45975"/>
    <w:rsid w:val="00F45FD6"/>
    <w:rsid w:val="00F46822"/>
    <w:rsid w:val="00F4697D"/>
    <w:rsid w:val="00F46B1A"/>
    <w:rsid w:val="00F46D74"/>
    <w:rsid w:val="00F47AB7"/>
    <w:rsid w:val="00F5111B"/>
    <w:rsid w:val="00F511DC"/>
    <w:rsid w:val="00F5156D"/>
    <w:rsid w:val="00F53CEE"/>
    <w:rsid w:val="00F54CCE"/>
    <w:rsid w:val="00F550D0"/>
    <w:rsid w:val="00F57F79"/>
    <w:rsid w:val="00F61681"/>
    <w:rsid w:val="00F61964"/>
    <w:rsid w:val="00F61DE8"/>
    <w:rsid w:val="00F62654"/>
    <w:rsid w:val="00F628F8"/>
    <w:rsid w:val="00F63119"/>
    <w:rsid w:val="00F64F41"/>
    <w:rsid w:val="00F6624C"/>
    <w:rsid w:val="00F66A42"/>
    <w:rsid w:val="00F66E1C"/>
    <w:rsid w:val="00F66EA3"/>
    <w:rsid w:val="00F67A59"/>
    <w:rsid w:val="00F709E3"/>
    <w:rsid w:val="00F70CC9"/>
    <w:rsid w:val="00F722ED"/>
    <w:rsid w:val="00F72619"/>
    <w:rsid w:val="00F738A0"/>
    <w:rsid w:val="00F74347"/>
    <w:rsid w:val="00F7520E"/>
    <w:rsid w:val="00F772E0"/>
    <w:rsid w:val="00F80E6C"/>
    <w:rsid w:val="00F80F5A"/>
    <w:rsid w:val="00F8413E"/>
    <w:rsid w:val="00F84ABA"/>
    <w:rsid w:val="00F86209"/>
    <w:rsid w:val="00F86F38"/>
    <w:rsid w:val="00F87BE7"/>
    <w:rsid w:val="00F9195A"/>
    <w:rsid w:val="00F9397C"/>
    <w:rsid w:val="00F93A15"/>
    <w:rsid w:val="00F94382"/>
    <w:rsid w:val="00F9566B"/>
    <w:rsid w:val="00F95A6E"/>
    <w:rsid w:val="00FA1B01"/>
    <w:rsid w:val="00FA4A44"/>
    <w:rsid w:val="00FA79F3"/>
    <w:rsid w:val="00FB07D9"/>
    <w:rsid w:val="00FB07F2"/>
    <w:rsid w:val="00FB3B66"/>
    <w:rsid w:val="00FB3BAD"/>
    <w:rsid w:val="00FB44C1"/>
    <w:rsid w:val="00FB7F0C"/>
    <w:rsid w:val="00FC3C0F"/>
    <w:rsid w:val="00FC408D"/>
    <w:rsid w:val="00FC49CC"/>
    <w:rsid w:val="00FC4FD2"/>
    <w:rsid w:val="00FC52DE"/>
    <w:rsid w:val="00FC5444"/>
    <w:rsid w:val="00FD0496"/>
    <w:rsid w:val="00FD2A49"/>
    <w:rsid w:val="00FD44C6"/>
    <w:rsid w:val="00FD7017"/>
    <w:rsid w:val="00FE1DCB"/>
    <w:rsid w:val="00FE3D34"/>
    <w:rsid w:val="00FE7696"/>
    <w:rsid w:val="00FF0014"/>
    <w:rsid w:val="00FF0F63"/>
    <w:rsid w:val="00FF145C"/>
    <w:rsid w:val="00FF183B"/>
    <w:rsid w:val="00FF1B01"/>
    <w:rsid w:val="00FF1E6B"/>
    <w:rsid w:val="00FF2415"/>
    <w:rsid w:val="00FF245B"/>
    <w:rsid w:val="00FF38FC"/>
    <w:rsid w:val="00FF3FCB"/>
    <w:rsid w:val="00FF44E1"/>
    <w:rsid w:val="00FF4A83"/>
    <w:rsid w:val="00FF5358"/>
    <w:rsid w:val="00FF55CD"/>
    <w:rsid w:val="00FF60FD"/>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style="mso-position-horizontal:center;mso-height-percent:200;mso-width-relative:margin;mso-height-relative:margin" fillcolor="white">
      <v:fill color="white"/>
      <v:textbox style="mso-fit-shape-to-text:t"/>
    </o:shapedefaults>
    <o:shapelayout v:ext="edit">
      <o:idmap v:ext="edit" data="1"/>
    </o:shapelayout>
  </w:shapeDefaults>
  <w:decimalSymbol w:val="."/>
  <w:listSeparator w:val=","/>
  <w14:docId w14:val="758D073A"/>
  <w15:chartTrackingRefBased/>
  <w15:docId w15:val="{BC1432C8-FA3C-4DCC-9FB0-0DB848768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1C192C"/>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cs="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ac">
    <w:name w:val="Table Grid"/>
    <w:basedOn w:val="a1"/>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d"/>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d">
    <w:name w:val="List"/>
    <w:basedOn w:val="a"/>
    <w:uiPriority w:val="99"/>
    <w:semiHidden/>
    <w:unhideWhenUsed/>
    <w:rsid w:val="001A6A6B"/>
    <w:pPr>
      <w:ind w:left="200" w:hangingChars="200" w:hanging="200"/>
      <w:contextualSpacing/>
    </w:pPr>
  </w:style>
  <w:style w:type="paragraph" w:customStyle="1" w:styleId="11">
    <w:name w:val="样式1.1"/>
    <w:basedOn w:val="2"/>
    <w:qFormat/>
    <w:rsid w:val="0071121E"/>
    <w:pPr>
      <w:tabs>
        <w:tab w:val="clear" w:pos="1002"/>
        <w:tab w:val="num" w:pos="576"/>
      </w:tabs>
      <w:ind w:left="576"/>
    </w:pPr>
    <w:rPr>
      <w:lang w:eastAsia="zh-CN"/>
    </w:rPr>
  </w:style>
  <w:style w:type="character" w:styleId="ae">
    <w:name w:val="Hyperlink"/>
    <w:uiPriority w:val="99"/>
    <w:rsid w:val="00FF0F63"/>
    <w:rPr>
      <w:color w:val="0000FF"/>
      <w:u w:val="single"/>
    </w:rPr>
  </w:style>
  <w:style w:type="paragraph" w:customStyle="1" w:styleId="EditorsNote">
    <w:name w:val="Editor's Note"/>
    <w:basedOn w:val="a"/>
    <w:rsid w:val="00F64F41"/>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0"/>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
    <w:qFormat/>
    <w:rsid w:val="00EE76A8"/>
    <w:rPr>
      <w:rFonts w:ascii="Times New Roman" w:eastAsia="MS Mincho" w:hAnsi="Times New Roman"/>
      <w:szCs w:val="24"/>
      <w:lang w:eastAsia="en-US"/>
    </w:rPr>
  </w:style>
  <w:style w:type="paragraph" w:styleId="af1">
    <w:name w:val="List Paragraph"/>
    <w:aliases w:val="- Bullets,목록 단락,Lista1,?? ??,?????,????,列表段落,¥¡¡¡¡ì¬º¥¹¥È¶ÎÂä,ÁÐ³ö¶ÎÂä,¥ê¥¹¥È¶ÎÂä,列表段落1,—ño’i—Ž,1st level - Bullet List Paragraph,Lettre d'introduction,Paragrafo elenco,Normal bullet 2,Bullet list,列表段落11,목록단락,Task Body,목록 단,リスト段落,목록,列出段落1"/>
    <w:basedOn w:val="a"/>
    <w:link w:val="af2"/>
    <w:uiPriority w:val="34"/>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af2">
    <w:name w:val="列出段落 字符"/>
    <w:aliases w:val="- Bullets 字符,목록 단락 字符,Lista1 字符,?? ?? 字符,????? 字符,???? 字符,列表段落 字符,¥¡¡¡¡ì¬º¥¹¥È¶ÎÂä 字符,ÁÐ³ö¶ÎÂä 字符,¥ê¥¹¥È¶ÎÂä 字符,列表段落1 字符,—ño’i—Ž 字符,1st level - Bullet List Paragraph 字符,Lettre d'introduction 字符,Paragrafo elenco 字符,Normal bullet 2 字符,列表段落11 字符"/>
    <w:link w:val="af1"/>
    <w:uiPriority w:val="34"/>
    <w:qFormat/>
    <w:locked/>
    <w:rsid w:val="00EE76A8"/>
    <w:rPr>
      <w:rFonts w:ascii="Calibri" w:hAnsi="Calibri"/>
      <w:kern w:val="2"/>
      <w:sz w:val="21"/>
      <w:szCs w:val="22"/>
      <w:lang w:eastAsia="en-US"/>
    </w:rPr>
  </w:style>
  <w:style w:type="character" w:customStyle="1" w:styleId="B1Char">
    <w:name w:val="B1 Char"/>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val="en-GB" w:eastAsia="en-US"/>
    </w:rPr>
  </w:style>
  <w:style w:type="paragraph" w:styleId="af3">
    <w:name w:val="caption"/>
    <w:basedOn w:val="a"/>
    <w:next w:val="a"/>
    <w:uiPriority w:val="35"/>
    <w:unhideWhenUsed/>
    <w:qFormat/>
    <w:rsid w:val="008C7655"/>
    <w:rPr>
      <w:rFonts w:ascii="等线 Light" w:eastAsia="黑体" w:hAnsi="等线 Light"/>
      <w:sz w:val="20"/>
    </w:rPr>
  </w:style>
  <w:style w:type="character" w:styleId="af4">
    <w:name w:val="annotation reference"/>
    <w:uiPriority w:val="99"/>
    <w:semiHidden/>
    <w:unhideWhenUsed/>
    <w:rsid w:val="00BF6B5F"/>
    <w:rPr>
      <w:sz w:val="21"/>
      <w:szCs w:val="21"/>
    </w:rPr>
  </w:style>
  <w:style w:type="paragraph" w:styleId="af5">
    <w:name w:val="annotation text"/>
    <w:basedOn w:val="a"/>
    <w:link w:val="af6"/>
    <w:semiHidden/>
    <w:unhideWhenUsed/>
    <w:rsid w:val="00BF6B5F"/>
    <w:pPr>
      <w:jc w:val="left"/>
    </w:pPr>
  </w:style>
  <w:style w:type="character" w:customStyle="1" w:styleId="af6">
    <w:name w:val="批注文字 字符"/>
    <w:link w:val="af5"/>
    <w:uiPriority w:val="99"/>
    <w:semiHidden/>
    <w:rsid w:val="00BF6B5F"/>
    <w:rPr>
      <w:rFonts w:ascii="Times New Roman" w:hAnsi="Times New Roman"/>
      <w:sz w:val="22"/>
      <w:lang w:val="en-GB"/>
    </w:rPr>
  </w:style>
  <w:style w:type="paragraph" w:styleId="af7">
    <w:name w:val="annotation subject"/>
    <w:basedOn w:val="af5"/>
    <w:next w:val="af5"/>
    <w:link w:val="af8"/>
    <w:uiPriority w:val="99"/>
    <w:semiHidden/>
    <w:unhideWhenUsed/>
    <w:rsid w:val="00BF6B5F"/>
    <w:rPr>
      <w:b/>
      <w:bCs/>
    </w:rPr>
  </w:style>
  <w:style w:type="character" w:customStyle="1" w:styleId="af8">
    <w:name w:val="批注主题 字符"/>
    <w:link w:val="af7"/>
    <w:uiPriority w:val="99"/>
    <w:semiHidden/>
    <w:rsid w:val="00BF6B5F"/>
    <w:rPr>
      <w:rFonts w:ascii="Times New Roman" w:hAnsi="Times New Roman"/>
      <w:b/>
      <w:bCs/>
      <w:sz w:val="22"/>
      <w:lang w:val="en-GB"/>
    </w:rPr>
  </w:style>
  <w:style w:type="paragraph" w:customStyle="1" w:styleId="TH">
    <w:name w:val="TH"/>
    <w:basedOn w:val="a"/>
    <w:link w:val="THChar"/>
    <w:qFormat/>
    <w:rsid w:val="00E41A63"/>
    <w:pPr>
      <w:keepNext/>
      <w:keepLines/>
      <w:overflowPunct/>
      <w:autoSpaceDE/>
      <w:autoSpaceDN/>
      <w:adjustRightInd/>
      <w:spacing w:before="60" w:after="180" w:line="240" w:lineRule="auto"/>
      <w:jc w:val="center"/>
      <w:textAlignment w:val="auto"/>
    </w:pPr>
    <w:rPr>
      <w:rFonts w:ascii="Arial" w:eastAsia="等线" w:hAnsi="Arial"/>
      <w:b/>
      <w:sz w:val="20"/>
      <w:lang w:eastAsia="en-US"/>
    </w:rPr>
  </w:style>
  <w:style w:type="character" w:customStyle="1" w:styleId="THChar">
    <w:name w:val="TH Char"/>
    <w:link w:val="TH"/>
    <w:qFormat/>
    <w:rsid w:val="00E41A63"/>
    <w:rPr>
      <w:rFonts w:ascii="Arial" w:eastAsia="等线" w:hAnsi="Arial"/>
      <w:b/>
      <w:lang w:val="en-GB" w:eastAsia="en-US"/>
    </w:rPr>
  </w:style>
  <w:style w:type="paragraph" w:customStyle="1" w:styleId="B2">
    <w:name w:val="B2"/>
    <w:basedOn w:val="21"/>
    <w:link w:val="B2Char"/>
    <w:rsid w:val="00BD0F86"/>
    <w:pPr>
      <w:spacing w:after="180" w:line="240" w:lineRule="auto"/>
      <w:ind w:leftChars="0" w:left="851" w:firstLineChars="0" w:hanging="284"/>
      <w:contextualSpacing w:val="0"/>
      <w:jc w:val="left"/>
    </w:pPr>
    <w:rPr>
      <w:rFonts w:eastAsia="等线"/>
      <w:sz w:val="20"/>
      <w:lang w:eastAsia="zh-TW"/>
    </w:rPr>
  </w:style>
  <w:style w:type="paragraph" w:styleId="21">
    <w:name w:val="List 2"/>
    <w:basedOn w:val="a"/>
    <w:uiPriority w:val="99"/>
    <w:semiHidden/>
    <w:unhideWhenUsed/>
    <w:rsid w:val="00BD0F86"/>
    <w:pPr>
      <w:ind w:leftChars="200" w:left="100" w:hangingChars="200" w:hanging="200"/>
      <w:contextualSpacing/>
    </w:pPr>
  </w:style>
  <w:style w:type="paragraph" w:customStyle="1" w:styleId="Comments">
    <w:name w:val="Comments"/>
    <w:basedOn w:val="a"/>
    <w:link w:val="CommentsChar"/>
    <w:qFormat/>
    <w:rsid w:val="007028DE"/>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7028DE"/>
    <w:rPr>
      <w:rFonts w:ascii="Arial" w:eastAsia="MS Mincho" w:hAnsi="Arial"/>
      <w:i/>
      <w:noProof/>
      <w:sz w:val="18"/>
      <w:szCs w:val="24"/>
      <w:lang w:val="en-GB" w:eastAsia="en-GB"/>
    </w:rPr>
  </w:style>
  <w:style w:type="paragraph" w:customStyle="1" w:styleId="TF">
    <w:name w:val="TF"/>
    <w:basedOn w:val="TH"/>
    <w:link w:val="TFChar"/>
    <w:qFormat/>
    <w:rsid w:val="00785D5C"/>
    <w:pPr>
      <w:keepNext w:val="0"/>
      <w:spacing w:before="0" w:after="240"/>
    </w:pPr>
  </w:style>
  <w:style w:type="character" w:customStyle="1" w:styleId="TFChar">
    <w:name w:val="TF Char"/>
    <w:link w:val="TF"/>
    <w:rsid w:val="00785D5C"/>
    <w:rPr>
      <w:rFonts w:ascii="Arial" w:eastAsia="等线" w:hAnsi="Arial"/>
      <w:b/>
      <w:lang w:val="en-GB" w:eastAsia="en-US"/>
    </w:rPr>
  </w:style>
  <w:style w:type="paragraph" w:customStyle="1" w:styleId="Doc-comment">
    <w:name w:val="Doc-comment"/>
    <w:basedOn w:val="a"/>
    <w:next w:val="Doc-text2"/>
    <w:qFormat/>
    <w:rsid w:val="004766ED"/>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NO">
    <w:name w:val="NO"/>
    <w:basedOn w:val="a"/>
    <w:link w:val="NOChar1"/>
    <w:rsid w:val="009C76D9"/>
    <w:pPr>
      <w:keepLines/>
      <w:spacing w:after="180" w:line="240" w:lineRule="auto"/>
      <w:ind w:left="1135" w:hanging="851"/>
      <w:jc w:val="left"/>
    </w:pPr>
    <w:rPr>
      <w:rFonts w:eastAsia="等线"/>
      <w:sz w:val="20"/>
      <w:lang w:eastAsia="zh-TW"/>
    </w:rPr>
  </w:style>
  <w:style w:type="paragraph" w:customStyle="1" w:styleId="TAH">
    <w:name w:val="TAH"/>
    <w:basedOn w:val="a"/>
    <w:link w:val="TAHCar"/>
    <w:qFormat/>
    <w:rsid w:val="00E13331"/>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ar">
    <w:name w:val="TAH Car"/>
    <w:link w:val="TAH"/>
    <w:qFormat/>
    <w:locked/>
    <w:rsid w:val="00E13331"/>
    <w:rPr>
      <w:rFonts w:ascii="Arial" w:hAnsi="Arial"/>
      <w:b/>
      <w:sz w:val="18"/>
      <w:lang w:val="en-GB" w:eastAsia="en-US"/>
    </w:rPr>
  </w:style>
  <w:style w:type="paragraph" w:customStyle="1" w:styleId="TAC">
    <w:name w:val="TAC"/>
    <w:basedOn w:val="a"/>
    <w:link w:val="TACChar"/>
    <w:qFormat/>
    <w:rsid w:val="00E13331"/>
    <w:pPr>
      <w:keepNext/>
      <w:keepLines/>
      <w:overflowPunct/>
      <w:autoSpaceDE/>
      <w:autoSpaceDN/>
      <w:adjustRightInd/>
      <w:spacing w:after="0" w:line="240" w:lineRule="auto"/>
      <w:jc w:val="center"/>
      <w:textAlignment w:val="auto"/>
    </w:pPr>
    <w:rPr>
      <w:rFonts w:ascii="Arial" w:eastAsia="等线" w:hAnsi="Arial"/>
      <w:sz w:val="18"/>
      <w:lang w:eastAsia="en-US"/>
    </w:rPr>
  </w:style>
  <w:style w:type="character" w:customStyle="1" w:styleId="TACChar">
    <w:name w:val="TAC Char"/>
    <w:link w:val="TAC"/>
    <w:qFormat/>
    <w:locked/>
    <w:rsid w:val="00E13331"/>
    <w:rPr>
      <w:rFonts w:ascii="Arial" w:eastAsia="等线" w:hAnsi="Arial"/>
      <w:sz w:val="18"/>
      <w:lang w:val="en-GB" w:eastAsia="en-US"/>
    </w:rPr>
  </w:style>
  <w:style w:type="paragraph" w:customStyle="1" w:styleId="EQ">
    <w:name w:val="EQ"/>
    <w:basedOn w:val="a"/>
    <w:next w:val="a"/>
    <w:rsid w:val="00CC0555"/>
    <w:pPr>
      <w:keepLines/>
      <w:tabs>
        <w:tab w:val="center" w:pos="4536"/>
        <w:tab w:val="right" w:pos="9639"/>
      </w:tabs>
      <w:overflowPunct/>
      <w:autoSpaceDE/>
      <w:autoSpaceDN/>
      <w:adjustRightInd/>
      <w:spacing w:after="180" w:line="240" w:lineRule="auto"/>
      <w:jc w:val="left"/>
      <w:textAlignment w:val="auto"/>
    </w:pPr>
    <w:rPr>
      <w:rFonts w:eastAsia="等线"/>
      <w:noProof/>
      <w:sz w:val="20"/>
    </w:rPr>
  </w:style>
  <w:style w:type="character" w:customStyle="1" w:styleId="NOChar1">
    <w:name w:val="NO Char1"/>
    <w:link w:val="NO"/>
    <w:rsid w:val="00CC0555"/>
    <w:rPr>
      <w:rFonts w:ascii="Times New Roman" w:eastAsia="等线" w:hAnsi="Times New Roman"/>
      <w:lang w:val="en-GB" w:eastAsia="zh-TW"/>
    </w:rPr>
  </w:style>
  <w:style w:type="paragraph" w:customStyle="1" w:styleId="Agreement">
    <w:name w:val="Agreement"/>
    <w:basedOn w:val="a"/>
    <w:next w:val="Doc-text2"/>
    <w:uiPriority w:val="99"/>
    <w:qFormat/>
    <w:rsid w:val="007C1EEB"/>
    <w:pPr>
      <w:numPr>
        <w:numId w:val="24"/>
      </w:numPr>
      <w:tabs>
        <w:tab w:val="num" w:pos="1619"/>
      </w:tabs>
      <w:spacing w:before="60" w:after="0" w:line="240" w:lineRule="auto"/>
      <w:ind w:left="1616" w:hanging="357"/>
      <w:jc w:val="left"/>
    </w:pPr>
    <w:rPr>
      <w:rFonts w:ascii="Arial" w:eastAsia="Times New Roman" w:hAnsi="Arial"/>
      <w:b/>
      <w:sz w:val="20"/>
      <w:lang w:eastAsia="ja-JP"/>
    </w:rPr>
  </w:style>
  <w:style w:type="paragraph" w:customStyle="1" w:styleId="Confirmation">
    <w:name w:val="Confirmation"/>
    <w:basedOn w:val="a"/>
    <w:qFormat/>
    <w:rsid w:val="007C1EEB"/>
    <w:pPr>
      <w:numPr>
        <w:numId w:val="25"/>
      </w:numPr>
      <w:spacing w:after="180" w:line="0" w:lineRule="atLeast"/>
      <w:ind w:left="1701" w:hanging="1701"/>
      <w:jc w:val="left"/>
    </w:pPr>
    <w:rPr>
      <w:rFonts w:ascii="Arial" w:eastAsia="Arial" w:hAnsi="Arial"/>
      <w:b/>
      <w:sz w:val="20"/>
      <w:szCs w:val="22"/>
      <w:lang w:val="en-US" w:eastAsia="x-none"/>
    </w:rPr>
  </w:style>
  <w:style w:type="paragraph" w:customStyle="1" w:styleId="Proposal">
    <w:name w:val="Proposal"/>
    <w:basedOn w:val="af"/>
    <w:qFormat/>
    <w:rsid w:val="002C12F9"/>
    <w:pPr>
      <w:widowControl w:val="0"/>
      <w:numPr>
        <w:numId w:val="29"/>
      </w:numPr>
      <w:tabs>
        <w:tab w:val="clear" w:pos="1304"/>
        <w:tab w:val="left" w:pos="1701"/>
      </w:tabs>
      <w:ind w:left="720" w:hanging="360"/>
    </w:pPr>
    <w:rPr>
      <w:rFonts w:ascii="Arial" w:eastAsia="宋体" w:hAnsi="Arial" w:cs="Arial"/>
      <w:b/>
      <w:bCs/>
      <w:kern w:val="2"/>
      <w:sz w:val="24"/>
      <w:szCs w:val="22"/>
      <w:lang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목록 단 Char"/>
    <w:uiPriority w:val="34"/>
    <w:qFormat/>
    <w:locked/>
    <w:rsid w:val="009208D7"/>
    <w:rPr>
      <w:rFonts w:ascii="Tahoma" w:eastAsia="微软雅黑" w:hAnsi="Tahoma"/>
      <w:sz w:val="22"/>
      <w:szCs w:val="22"/>
    </w:rPr>
  </w:style>
  <w:style w:type="paragraph" w:customStyle="1" w:styleId="Reference">
    <w:name w:val="Reference"/>
    <w:aliases w:val="ref"/>
    <w:basedOn w:val="a"/>
    <w:rsid w:val="00BA3DF5"/>
    <w:pPr>
      <w:numPr>
        <w:numId w:val="36"/>
      </w:numPr>
      <w:spacing w:line="240" w:lineRule="auto"/>
    </w:pPr>
    <w:rPr>
      <w:sz w:val="20"/>
    </w:rPr>
  </w:style>
  <w:style w:type="character" w:customStyle="1" w:styleId="B2Char">
    <w:name w:val="B2 Char"/>
    <w:link w:val="B2"/>
    <w:qFormat/>
    <w:rsid w:val="00B466F9"/>
    <w:rPr>
      <w:rFonts w:ascii="Times New Roman" w:eastAsia="等线" w:hAnsi="Times New Roman"/>
      <w:lang w:val="en-GB" w:eastAsia="zh-TW"/>
    </w:rPr>
  </w:style>
  <w:style w:type="character" w:customStyle="1" w:styleId="skip">
    <w:name w:val="skip"/>
    <w:basedOn w:val="a0"/>
    <w:rsid w:val="00B57A84"/>
  </w:style>
  <w:style w:type="character" w:customStyle="1" w:styleId="apple-converted-space">
    <w:name w:val="apple-converted-space"/>
    <w:basedOn w:val="a0"/>
    <w:rsid w:val="00B57A84"/>
  </w:style>
  <w:style w:type="paragraph" w:customStyle="1" w:styleId="PL">
    <w:name w:val="PL"/>
    <w:link w:val="PLChar"/>
    <w:qFormat/>
    <w:rsid w:val="009B7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9B7641"/>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85729">
      <w:bodyDiv w:val="1"/>
      <w:marLeft w:val="0"/>
      <w:marRight w:val="0"/>
      <w:marTop w:val="0"/>
      <w:marBottom w:val="0"/>
      <w:divBdr>
        <w:top w:val="none" w:sz="0" w:space="0" w:color="auto"/>
        <w:left w:val="none" w:sz="0" w:space="0" w:color="auto"/>
        <w:bottom w:val="none" w:sz="0" w:space="0" w:color="auto"/>
        <w:right w:val="none" w:sz="0" w:space="0" w:color="auto"/>
      </w:divBdr>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411782268">
      <w:bodyDiv w:val="1"/>
      <w:marLeft w:val="0"/>
      <w:marRight w:val="0"/>
      <w:marTop w:val="0"/>
      <w:marBottom w:val="0"/>
      <w:divBdr>
        <w:top w:val="none" w:sz="0" w:space="0" w:color="auto"/>
        <w:left w:val="none" w:sz="0" w:space="0" w:color="auto"/>
        <w:bottom w:val="none" w:sz="0" w:space="0" w:color="auto"/>
        <w:right w:val="none" w:sz="0" w:space="0" w:color="auto"/>
      </w:divBdr>
      <w:divsChild>
        <w:div w:id="1581598742">
          <w:marLeft w:val="0"/>
          <w:marRight w:val="0"/>
          <w:marTop w:val="0"/>
          <w:marBottom w:val="0"/>
          <w:divBdr>
            <w:top w:val="none" w:sz="0" w:space="0" w:color="auto"/>
            <w:left w:val="none" w:sz="0" w:space="0" w:color="auto"/>
            <w:bottom w:val="none" w:sz="0" w:space="0" w:color="auto"/>
            <w:right w:val="none" w:sz="0" w:space="0" w:color="auto"/>
          </w:divBdr>
        </w:div>
      </w:divsChild>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688410539">
      <w:bodyDiv w:val="1"/>
      <w:marLeft w:val="0"/>
      <w:marRight w:val="0"/>
      <w:marTop w:val="0"/>
      <w:marBottom w:val="0"/>
      <w:divBdr>
        <w:top w:val="none" w:sz="0" w:space="0" w:color="auto"/>
        <w:left w:val="none" w:sz="0" w:space="0" w:color="auto"/>
        <w:bottom w:val="none" w:sz="0" w:space="0" w:color="auto"/>
        <w:right w:val="none" w:sz="0" w:space="0" w:color="auto"/>
      </w:divBdr>
      <w:divsChild>
        <w:div w:id="1337609756">
          <w:marLeft w:val="1800"/>
          <w:marRight w:val="0"/>
          <w:marTop w:val="100"/>
          <w:marBottom w:val="0"/>
          <w:divBdr>
            <w:top w:val="none" w:sz="0" w:space="0" w:color="auto"/>
            <w:left w:val="none" w:sz="0" w:space="0" w:color="auto"/>
            <w:bottom w:val="none" w:sz="0" w:space="0" w:color="auto"/>
            <w:right w:val="none" w:sz="0" w:space="0" w:color="auto"/>
          </w:divBdr>
        </w:div>
      </w:divsChild>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77111973">
      <w:bodyDiv w:val="1"/>
      <w:marLeft w:val="0"/>
      <w:marRight w:val="0"/>
      <w:marTop w:val="0"/>
      <w:marBottom w:val="0"/>
      <w:divBdr>
        <w:top w:val="none" w:sz="0" w:space="0" w:color="auto"/>
        <w:left w:val="none" w:sz="0" w:space="0" w:color="auto"/>
        <w:bottom w:val="none" w:sz="0" w:space="0" w:color="auto"/>
        <w:right w:val="none" w:sz="0" w:space="0" w:color="auto"/>
      </w:divBdr>
      <w:divsChild>
        <w:div w:id="1132749670">
          <w:marLeft w:val="1800"/>
          <w:marRight w:val="0"/>
          <w:marTop w:val="100"/>
          <w:marBottom w:val="0"/>
          <w:divBdr>
            <w:top w:val="none" w:sz="0" w:space="0" w:color="auto"/>
            <w:left w:val="none" w:sz="0" w:space="0" w:color="auto"/>
            <w:bottom w:val="none" w:sz="0" w:space="0" w:color="auto"/>
            <w:right w:val="none" w:sz="0" w:space="0" w:color="auto"/>
          </w:divBdr>
        </w:div>
      </w:divsChild>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1465A-91C1-49AD-9B9F-0249F963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945</Words>
  <Characters>5387</Characters>
  <Application>Microsoft Office Word</Application>
  <DocSecurity>0</DocSecurity>
  <Lines>44</Lines>
  <Paragraphs>12</Paragraphs>
  <ScaleCrop>false</ScaleCrop>
  <Manager/>
  <Company>Xiaomi</Company>
  <LinksUpToDate>false</LinksUpToDate>
  <CharactersWithSpaces>6320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Xiaomi-Xiongyi</dc:creator>
  <cp:keywords/>
  <dc:description/>
  <cp:lastModifiedBy>Xiaomi-Xiongyi</cp:lastModifiedBy>
  <cp:revision>14</cp:revision>
  <cp:lastPrinted>2013-09-18T09:52:00Z</cp:lastPrinted>
  <dcterms:created xsi:type="dcterms:W3CDTF">2021-08-05T08:47:00Z</dcterms:created>
  <dcterms:modified xsi:type="dcterms:W3CDTF">2021-08-06T02:52:00Z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e7c995d08aa452696e14390132e97bf">
    <vt:lpwstr>CWMLdsk2M6mXVXmim7bTEoQhYGdXrdet7W4O9abvu8iiZMvgR8EPgrE1HGAMZdEGN+DuWYVtiQ1AxsaXNFchdWF3g==</vt:lpwstr>
  </property>
</Properties>
</file>